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31BDA" w:rsidRPr="00031B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30.01.2024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31B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80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092F8A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092F8A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705F7" w:rsidRPr="003705F7">
        <w:rPr>
          <w:rFonts w:ascii="PT Astra Serif" w:hAnsi="PT Astra Serif"/>
          <w:sz w:val="28"/>
          <w:szCs w:val="28"/>
        </w:rPr>
        <w:t xml:space="preserve">решением Собрания </w:t>
      </w:r>
      <w:r w:rsidR="003705F7">
        <w:rPr>
          <w:rFonts w:ascii="PT Astra Serif" w:hAnsi="PT Astra Serif"/>
          <w:sz w:val="28"/>
          <w:szCs w:val="28"/>
        </w:rPr>
        <w:t>представителей</w:t>
      </w:r>
      <w:r w:rsidR="003705F7" w:rsidRPr="003705F7">
        <w:rPr>
          <w:rFonts w:ascii="PT Astra Serif" w:hAnsi="PT Astra Serif"/>
          <w:sz w:val="28"/>
          <w:szCs w:val="28"/>
        </w:rPr>
        <w:t xml:space="preserve"> Щекинского района от 18.12.2023 № 5/3</w:t>
      </w:r>
      <w:r w:rsidR="00B30F47">
        <w:rPr>
          <w:rFonts w:ascii="PT Astra Serif" w:hAnsi="PT Astra Serif"/>
          <w:sz w:val="28"/>
          <w:szCs w:val="28"/>
        </w:rPr>
        <w:t>8</w:t>
      </w:r>
      <w:r w:rsidR="003705F7" w:rsidRPr="003705F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</w:t>
      </w:r>
      <w:r w:rsidR="00B30F47">
        <w:rPr>
          <w:rFonts w:ascii="PT Astra Serif" w:hAnsi="PT Astra Serif"/>
          <w:sz w:val="28"/>
          <w:szCs w:val="28"/>
        </w:rPr>
        <w:t>ий</w:t>
      </w:r>
      <w:r w:rsidR="003705F7" w:rsidRPr="003705F7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B30F47">
        <w:rPr>
          <w:rFonts w:ascii="PT Astra Serif" w:hAnsi="PT Astra Serif"/>
          <w:sz w:val="28"/>
          <w:szCs w:val="28"/>
        </w:rPr>
        <w:t xml:space="preserve">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092F8A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092F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092F8A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031BD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08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1BDA" w:rsidRPr="00031BDA">
              <w:rPr>
                <w:rFonts w:ascii="PT Astra Serif" w:hAnsi="PT Astra Serif"/>
                <w:sz w:val="28"/>
                <w:szCs w:val="28"/>
              </w:rPr>
              <w:t>30.01.2024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31BDA">
              <w:rPr>
                <w:rFonts w:ascii="PT Astra Serif" w:hAnsi="PT Astra Serif"/>
                <w:sz w:val="28"/>
                <w:szCs w:val="28"/>
              </w:rPr>
              <w:t>1 – 80</w:t>
            </w:r>
            <w:bookmarkStart w:id="1" w:name="_GoBack"/>
            <w:bookmarkEnd w:id="1"/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 xml:space="preserve"> 041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147 368,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55"/>
        <w:gridCol w:w="1240"/>
        <w:gridCol w:w="1049"/>
        <w:gridCol w:w="976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147368,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104103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39268,3</w:t>
            </w:r>
            <w:r w:rsidR="00802542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  <w:r w:rsidR="001E0627">
              <w:rPr>
                <w:rFonts w:ascii="PT Astra Serif" w:hAnsi="PT Astra Serif"/>
                <w:sz w:val="19"/>
                <w:szCs w:val="19"/>
              </w:rPr>
              <w:t>8140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1E0627">
              <w:rPr>
                <w:rFonts w:ascii="PT Astra Serif" w:hAnsi="PT Astra Serif"/>
                <w:sz w:val="19"/>
                <w:szCs w:val="19"/>
              </w:rPr>
              <w:t>8101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862</w:t>
            </w:r>
            <w:r w:rsidR="001E0627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176313,1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31726,</w:t>
            </w:r>
            <w:r w:rsidR="0057453C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101546,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864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718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91EDE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461</w:t>
            </w:r>
            <w:r w:rsidR="00291E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33553,4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1E0627">
              <w:rPr>
                <w:rFonts w:ascii="PT Astra Serif" w:hAnsi="PT Astra Serif"/>
                <w:sz w:val="19"/>
                <w:szCs w:val="19"/>
              </w:rPr>
              <w:t>1085,5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</w:t>
            </w:r>
            <w:r w:rsidR="001E0627">
              <w:rPr>
                <w:rFonts w:ascii="PT Astra Serif" w:hAnsi="PT Astra Serif"/>
                <w:sz w:val="19"/>
                <w:szCs w:val="19"/>
              </w:rPr>
              <w:t>1034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100046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854370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sz w:val="19"/>
                <w:szCs w:val="19"/>
              </w:rPr>
              <w:t>461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F3752">
              <w:rPr>
                <w:rFonts w:ascii="PT Astra Serif" w:hAnsi="PT Astra Serif"/>
                <w:sz w:val="19"/>
                <w:szCs w:val="19"/>
              </w:rPr>
              <w:t>1991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F3752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89585,5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</w:t>
            </w:r>
            <w:r w:rsidR="000F3752">
              <w:rPr>
                <w:rFonts w:ascii="PT Astra Serif" w:hAnsi="PT Astra Serif"/>
                <w:sz w:val="19"/>
                <w:szCs w:val="19"/>
              </w:rPr>
              <w:t>2248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854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370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100 046,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B462C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B462C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854 370,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D53C9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991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248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7978FB" w:rsidP="006A54E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100 046,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10 461,3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89 585,5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10 519,9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Проскурено,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2 562,0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2 366,3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Полевая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3 435,2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2 712,1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340C3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D2B4E" w:rsidRPr="008340C3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20 105,1</w:t>
            </w:r>
          </w:p>
          <w:p w:rsidR="00656267" w:rsidRPr="002D2B4E" w:rsidRDefault="00656267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2 004,3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Тросна,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4 800,0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2 850,0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23 411,8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117 368,8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рем./ S общ.) *100%,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78" w:rsidRDefault="006D0278">
      <w:r>
        <w:separator/>
      </w:r>
    </w:p>
  </w:endnote>
  <w:endnote w:type="continuationSeparator" w:id="0">
    <w:p w:rsidR="006D0278" w:rsidRDefault="006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78" w:rsidRDefault="006D0278">
      <w:r>
        <w:separator/>
      </w:r>
    </w:p>
  </w:footnote>
  <w:footnote w:type="continuationSeparator" w:id="0">
    <w:p w:rsidR="006D0278" w:rsidRDefault="006D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54ED" w:rsidRPr="00A03838" w:rsidRDefault="006A54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031BDA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54ED" w:rsidRDefault="006A54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1BDA"/>
    <w:rsid w:val="00033C8E"/>
    <w:rsid w:val="0004561B"/>
    <w:rsid w:val="00053003"/>
    <w:rsid w:val="00060093"/>
    <w:rsid w:val="000705BF"/>
    <w:rsid w:val="00070AA1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40632"/>
    <w:rsid w:val="001413EC"/>
    <w:rsid w:val="0016136D"/>
    <w:rsid w:val="00174B1C"/>
    <w:rsid w:val="00174BF8"/>
    <w:rsid w:val="00192FAB"/>
    <w:rsid w:val="001A1A80"/>
    <w:rsid w:val="001A3125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25B0"/>
    <w:rsid w:val="0024398D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31763"/>
    <w:rsid w:val="003333AC"/>
    <w:rsid w:val="00337D7D"/>
    <w:rsid w:val="003416F7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D53C9"/>
    <w:rsid w:val="003F0F3F"/>
    <w:rsid w:val="003F7151"/>
    <w:rsid w:val="00402DFB"/>
    <w:rsid w:val="00413071"/>
    <w:rsid w:val="00430AE8"/>
    <w:rsid w:val="004371F3"/>
    <w:rsid w:val="00450669"/>
    <w:rsid w:val="0045178F"/>
    <w:rsid w:val="00453FC7"/>
    <w:rsid w:val="00467AFC"/>
    <w:rsid w:val="00481E7F"/>
    <w:rsid w:val="004825AD"/>
    <w:rsid w:val="0048387B"/>
    <w:rsid w:val="0048415A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07CE"/>
    <w:rsid w:val="005C6B9A"/>
    <w:rsid w:val="005C7BF5"/>
    <w:rsid w:val="005D1DA2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0278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68C4"/>
    <w:rsid w:val="00871299"/>
    <w:rsid w:val="00875947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7070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457B"/>
    <w:rsid w:val="00CB5D62"/>
    <w:rsid w:val="00CB633C"/>
    <w:rsid w:val="00CC2EB1"/>
    <w:rsid w:val="00CC4111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B52B-CFFC-41C7-9B97-C369F8BA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2024-01-11T10:55:00Z</cp:lastPrinted>
  <dcterms:created xsi:type="dcterms:W3CDTF">2024-01-30T15:50:00Z</dcterms:created>
  <dcterms:modified xsi:type="dcterms:W3CDTF">2024-01-30T15:50:00Z</dcterms:modified>
</cp:coreProperties>
</file>