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DB" w:rsidRPr="007A14DB" w:rsidRDefault="007A14DB" w:rsidP="007A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7A14DB" w:rsidRPr="007A14DB" w:rsidRDefault="007A14DB" w:rsidP="007A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7A14DB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132" w:rsidRPr="00A16132" w:rsidRDefault="00A16132" w:rsidP="00A16132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A16132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A16132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A16132" w:rsidRPr="00A16132" w:rsidRDefault="00A16132" w:rsidP="00A16132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A16132">
        <w:rPr>
          <w:rFonts w:ascii="Arial" w:eastAsia="Times New Roman" w:hAnsi="Arial" w:cs="Times New Roman"/>
          <w:sz w:val="24"/>
          <w:szCs w:val="24"/>
          <w:lang w:eastAsia="zh-CN"/>
        </w:rPr>
        <w:tab/>
      </w:r>
    </w:p>
    <w:p w:rsidR="00A16132" w:rsidRPr="00A16132" w:rsidRDefault="00A16132" w:rsidP="00A16132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132" w:rsidRPr="00A16132" w:rsidRDefault="00A16132" w:rsidP="00A161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613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22.12.2017</w:t>
                            </w:r>
                            <w:r w:rsidRPr="00A1613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12 – 1740</w:t>
                            </w:r>
                          </w:p>
                          <w:p w:rsidR="00A16132" w:rsidRDefault="00A16132" w:rsidP="00A16132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A16132" w:rsidRDefault="00A16132" w:rsidP="00A1613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wuvw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xItt&#10;61ySTrd7qfQrKjpkjAxL6LxFJ9tbpU02JJ1cTDAuCta2tvstf7QBjuMOxIar5sxkYZv5NfGSZbyM&#10;QycMZksn9PLcuS4WoTMr/IsoP88Xi9z/ZuL6YdqwqqLchJmE5Yd/1riDxEdJHKWlRMsqA2dSUnK9&#10;WrQSbQkIu7CfrTmcnNzcx2nYIgCXJ5T8IPRugsQpZvGFExZh5CQXXux4fnKTzLwwCfPiMaVbxum/&#10;U0JDhpMoiEYxnZJ+ws2z33NuJO2YhtHRsi7D8dGJpEaCS17Z1mrC2tF+UAqT/qkU0O6p0VawRqOj&#10;WvVutbMvw6rZiHklqntQsBQgMJApjD0wGiG/YDTACMmw+rwhkmLUvubwCsy8mQw5GavJILyEqxnW&#10;GI3mQo9zadNLtm4AeXxnXFzDS6mZFfEpi8P7grFguRxGmJk7D/+t12nQzn8DAAD//wMAUEsDBBQA&#10;BgAIAAAAIQCb1ZKv2wAAAAYBAAAPAAAAZHJzL2Rvd25yZXYueG1sTI7BTsMwEETvSPyDtUjcqE0R&#10;oQ1xqgrBCQmRhgNHJ94mVuN1iN02/D3LCU6jnRnNvmIz+0GccIoukIbbhQKB1AbrqNPwUb/crEDE&#10;ZMiaIRBq+MYIm/LyojC5DWeq8LRLneARirnR0Kc05lLGtkdv4iKMSJztw+RN4nPqpJ3Mmcf9IJdK&#10;ZdIbR/yhNyM+9dgedkevYftJ1bP7emveq33l6nqt6DU7aH19NW8fQSSc018ZfvEZHUpmasKRbBSD&#10;hjX32F2ycpqpVQai0XB/9wCyLOR//PIHAAD//wMAUEsBAi0AFAAGAAgAAAAhALaDOJL+AAAA4QEA&#10;ABMAAAAAAAAAAAAAAAAAAAAAAFtDb250ZW50X1R5cGVzXS54bWxQSwECLQAUAAYACAAAACEAOP0h&#10;/9YAAACUAQAACwAAAAAAAAAAAAAAAAAvAQAAX3JlbHMvLnJlbHNQSwECLQAUAAYACAAAACEAMtNc&#10;Lr8CAACwBQAADgAAAAAAAAAAAAAAAAAuAgAAZHJzL2Uyb0RvYy54bWxQSwECLQAUAAYACAAAACEA&#10;m9WSr9sAAAAGAQAADwAAAAAAAAAAAAAAAAAZBQAAZHJzL2Rvd25yZXYueG1sUEsFBgAAAAAEAAQA&#10;8wAAACEGAAAAAA==&#10;" filled="f" stroked="f">
                <v:textbox inset="0,0,0,0">
                  <w:txbxContent>
                    <w:p w:rsidR="00A16132" w:rsidRPr="00A16132" w:rsidRDefault="00A16132" w:rsidP="00A161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16132">
                        <w:rPr>
                          <w:rFonts w:ascii="Arial" w:hAnsi="Arial"/>
                          <w:sz w:val="24"/>
                          <w:szCs w:val="24"/>
                        </w:rPr>
                        <w:t>от  22.12.2017</w:t>
                      </w:r>
                      <w:r w:rsidRPr="00A16132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12 – 17</w:t>
                      </w:r>
                      <w:r w:rsidRPr="00A16132">
                        <w:rPr>
                          <w:rFonts w:ascii="Arial" w:hAnsi="Arial"/>
                          <w:sz w:val="24"/>
                          <w:szCs w:val="24"/>
                        </w:rPr>
                        <w:t>40</w:t>
                      </w:r>
                    </w:p>
                    <w:p w:rsidR="00A16132" w:rsidRDefault="00A16132" w:rsidP="00A16132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A16132" w:rsidRDefault="00A16132" w:rsidP="00A1613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6132">
        <w:rPr>
          <w:rFonts w:ascii="Arial" w:eastAsia="Times New Roman" w:hAnsi="Arial" w:cs="Times New Roman"/>
          <w:sz w:val="24"/>
          <w:szCs w:val="24"/>
          <w:lang w:eastAsia="zh-CN"/>
        </w:rPr>
        <w:tab/>
      </w:r>
    </w:p>
    <w:p w:rsidR="00A16132" w:rsidRPr="00A16132" w:rsidRDefault="00A16132" w:rsidP="00A16132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zh-CN"/>
        </w:rPr>
      </w:pPr>
    </w:p>
    <w:p w:rsidR="00A16132" w:rsidRPr="00A16132" w:rsidRDefault="00A16132" w:rsidP="00A16132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129F2" w:rsidRDefault="004A6D71" w:rsidP="00C940B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условий приема сточных вод </w:t>
      </w:r>
    </w:p>
    <w:p w:rsidR="008129F2" w:rsidRDefault="004A6D71" w:rsidP="00C940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загрязняющих веществ</w:t>
      </w:r>
      <w:r w:rsidR="0081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системы коммунальной канализации </w:t>
      </w:r>
    </w:p>
    <w:p w:rsidR="004A6D71" w:rsidRDefault="004A6D71" w:rsidP="00C940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Щекинск</w:t>
      </w:r>
      <w:r w:rsidR="00F40082"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D548C3" w:rsidRPr="00D548C3" w:rsidRDefault="00D548C3" w:rsidP="00D548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D71" w:rsidRDefault="004A6D71" w:rsidP="00D54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4A6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12.02.1999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 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пользования системами коммунального водоснабжения и канализации в Российской Федерации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4A6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14.11.2017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545 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взимания платы за сброс сточных вод и загрязняющих веществ в системы канализации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Тульской области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регулирования вопроса приема (сброса) сточных вод в системы коммунальной канализации муниципального образования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D548C3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D71" w:rsidRPr="004A6D71" w:rsidRDefault="004A6D71" w:rsidP="00913A4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условия приема сточных вод и загрязняющих веществ в системы коммунальной канализации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757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D548C3" w:rsidRPr="00D548C3" w:rsidRDefault="00FE2E5E" w:rsidP="00D54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6.6pt;margin-top:792.6pt;width:56.45pt;height:37.3pt;z-index:-251658240;mso-position-vertical-relative:page">
            <v:imagedata r:id="rId11" o:title=""/>
            <w10:wrap anchory="page"/>
          </v:shape>
          <o:OLEObject Type="Embed" ProgID="Word.Picture.8" ShapeID="_x0000_s1028" DrawAspect="Content" ObjectID="_1593939673" r:id="rId12"/>
        </w:pict>
      </w:r>
      <w:r w:rsidR="00D548C3"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6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48C3"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4A6D71" w:rsidRDefault="00D548C3" w:rsidP="00D54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6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D548C3" w:rsidRPr="004A6D71" w:rsidRDefault="00D548C3" w:rsidP="00D54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71" w:rsidRPr="00F40082" w:rsidRDefault="004A6D71" w:rsidP="004A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A6D71" w:rsidRPr="00F40082" w:rsidRDefault="004A6D71" w:rsidP="004A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6D71" w:rsidRPr="00F40082" w:rsidRDefault="004A6D71" w:rsidP="004A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>Щекинский район                                                                 О.А.</w:t>
      </w:r>
      <w:r w:rsidR="00716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82">
        <w:rPr>
          <w:rFonts w:ascii="Times New Roman" w:hAnsi="Times New Roman" w:cs="Times New Roman"/>
          <w:b/>
          <w:sz w:val="28"/>
          <w:szCs w:val="28"/>
        </w:rPr>
        <w:t>Федосов</w:t>
      </w: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CB" w:rsidRDefault="007573CB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C3" w:rsidRPr="00913A49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Епифанова Е.С.</w:t>
      </w:r>
    </w:p>
    <w:p w:rsidR="00D548C3" w:rsidRPr="00913A49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Тел.5-57-22</w:t>
      </w:r>
    </w:p>
    <w:p w:rsidR="007573CB" w:rsidRDefault="00AC60F1" w:rsidP="007573C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573CB" w:rsidSect="00E929A6">
          <w:headerReference w:type="default" r:id="rId13"/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  <w:r w:rsidRPr="00AC6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условий приема сточных вод и загрязняющих веществ в системы коммунальной канализации муниципального образования Щекинский район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7573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кинский район</w:t>
      </w:r>
    </w:p>
    <w:p w:rsidR="00F40082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16132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22.12.2017</w:t>
      </w: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A1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– 1740 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ПРИЕМА </w:t>
      </w:r>
    </w:p>
    <w:p w:rsidR="007573CB" w:rsidRP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сточных вод и загрязняющих веществ в системы коммунальной канализации муниципального образования Щекинский район</w:t>
      </w:r>
    </w:p>
    <w:p w:rsidR="004A6D71" w:rsidRPr="004A6D71" w:rsidRDefault="004A6D71" w:rsidP="00D548C3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Основные положения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Условия приема сточных вод и загрязняющих веществ в системы коммунальной канализации муниципального образования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по тексту - Условия) разработаны в соответствии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Российской Федерации от 10.01.2002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окружающей природной среды»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F40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системами коммунального водоснабжения и канализации в Российской Федерации, утвержденными Постановлением Правительства Росс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12.02.1999 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F40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Year" w:val="1995"/>
          <w:attr w:name="Day" w:val="31"/>
          <w:attr w:name="Month" w:val="12"/>
          <w:attr w:name="ls" w:val="trans"/>
        </w:smartTagPr>
        <w:r w:rsidRPr="004A6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31.12.1995</w:t>
        </w:r>
      </w:smartTag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1310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взимании платы за сброс загрязняющих веществ в системы канализации населенных пунктов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="00F40082" w:rsidRPr="004A6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40082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Тульской области от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14.11.2017</w:t>
      </w:r>
      <w:r w:rsidR="00F40082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№545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082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взимания платы за сброс сточных вод и загрязняющих веществ в системы канализации населенных пунктов Тульской области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безаварийной работы сооружений и систем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(предотвращения заиливания,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зажиривания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закупорки трубопроводов, агрессивного влияния на материал труб, колодцев, нарушения технологического режима очистки), а также их защиты от вредного воздействия загрязняющих веществ, содержащихся в сточных водах;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безопасной эксплуатации сетей и сооружений канализации, охраны жизни и здоровья населения и обслуживающего персонала канализационных систем;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планомерной реализации мероприятий по сокращению сброса сточных вод и загрязняющих веществ по каждому абонентскому присоединению к системам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Условия регулируют отношения между абонентами и предприятиями</w:t>
      </w:r>
      <w:r w:rsidR="00356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прием сточных вод и загрязняющих веществ в централизованные системы водоотведения населенных пунктов Тульской области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организации ВКХ).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Настоящие Условия устанавливают требования к приему (сбросу) сточных вод и загрязняющих веществ в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Настоящие Условия действуют на всей территории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 для организаций ВКХ, а также для всех абонентов, сточные воды которых сбрасываются в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Настоящие Условия не распространяются на отношения между организациями ВКХ и гражданами, отношения между которыми регулируются </w:t>
      </w:r>
      <w:hyperlink r:id="rId17" w:history="1">
        <w:r w:rsidRPr="00F25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4A6D71" w:rsidRPr="004A6D71" w:rsidRDefault="004A6D71" w:rsidP="007573CB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понятия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настоящих Условиях применяются следующие понятия: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лицо, а также предприниматели без образования юридического лица, имеющие в собственности, хозяйственном ведении или оперативном управлении объекты, системы канализации, которые непосредственно присоединены к системам коммунальной канализации, заключившие с организацией ВКХ в установленном порядке договор на прием (сброс) сточных вод и загрязняющих веществ;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названное в понятии "абонент" настоящих Условий, сбрасывающее сточные воды в канализационные сети абонента организации ВКХ;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сточные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воды, образующиеся в результате хозяйственной деятельности абонентов после использования воды из всех источников водоснабжения;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загрязняющие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органические, неорганические и радиоактивные вещества, находящиеся в воде в растворенной, </w:t>
      </w:r>
      <w:proofErr w:type="spell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эмульгированной</w:t>
      </w:r>
      <w:proofErr w:type="spellEnd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нерастворенной форме, патогенные и санитарно-показательные микроорганизмы, присутствие которых в сточной воде в концентрациях выше нормируемых делает эту воду опасной для здоровья и жизни человека, непригодной для использования, наносит ущерб системе канализации города и приводит к загрязнению окружающей среды;</w:t>
      </w:r>
      <w:proofErr w:type="gramEnd"/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свойства сточных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физических, химических, органолептических, биохимических и других свой</w:t>
      </w:r>
      <w:proofErr w:type="gram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«взвешенные вещества»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основная масса нерастворимых в воде загрязнений, которые в зависимости от размеров отдельных частиц и их плотности могут выпадать в виде осадка, всплывать на поверхность воды или оставаться во взвешенном состоянии;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допустимая концентрация (ПДК)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максимальная концентрация вещества в воде, в которой вещество при ежедневном поступлении в организм в течение всей жизни не оказывает прямого или опосредованного влияния на здоровье населения в настоящем и последующих поколениях, а также не ухудшает гигиенические условия водопользования;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допустимый сброс (НДС)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максимальное количество загрязняющих веществ и общие свойства сточных вод, разрешенные организации ВКХ специально уполномоченным государственным органом управления использования и охраной водного фонда к сбросу в водный объект;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«допустимая концентрация (ДК)»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предельное количество загрязняющих веществ в единице объема сточных вод, поступающих на биологические очистные сооружения;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«ХПК»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химическое потребление кислорода - свойство сточных вод, характеризующее потребление кислорода в пробе сточных вод на полное химическое окисление содержащихся в них органических веществ;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биохимическое потребление кислорода, определяемое за 5 суток (БПК5) или до полной минерализации </w:t>
      </w:r>
      <w:proofErr w:type="spell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</w:t>
      </w:r>
      <w:proofErr w:type="spellEnd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окисляющихся органических веществ до начала процесса нитрификации (</w:t>
      </w:r>
      <w:proofErr w:type="spell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БПКполн</w:t>
      </w:r>
      <w:proofErr w:type="spellEnd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фоновая концентрация питьевой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содержание химических веществ в питьевой воде, определяемых в соответствии с программой производственного контроля питьевой воды в резервуарах водозаборных сооружений, являющихся источником централизованного водоснабжения.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Прочие термины и определения, используемые в настоящих Условиях, применяются в значениях, установленных действующим законодательством.</w:t>
      </w: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Требования к сточным водам, сбрасываемым </w:t>
      </w:r>
    </w:p>
    <w:p w:rsidR="007573CB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системы коммунальной канализации </w:t>
      </w:r>
    </w:p>
    <w:p w:rsidR="004A6D71" w:rsidRPr="004A6D71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52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Щекинский район</w:t>
      </w:r>
    </w:p>
    <w:p w:rsidR="007573CB" w:rsidRDefault="007573CB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Прием (сброс) сточных вод осуществляется на основании договора энергоснабжения, относящегося к публичным договорам (статьи 426, 539 - 548 Гражданского кодекса Российской Федерации), заключаемого абонентом с организацией ВКХ.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заключения договора абонент представляет в организацию ВКХ следующие документы: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с указанием объектов, непосредственно присоединенных (присоединяемых) к системам водоснабжения и канализации, данных о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субабонентах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объемах водопотребления и водоотведения сточных вод абонента и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субабонентов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собственности на устройства и сооружения для присоединения;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разрешительная документация на присоединение;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водоснабжения и канализации;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водопотребления и водоотведения;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мероприятий по рациональному использованию питьевой воды и сокращению сброса сточных вод.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договору прилагается акт разграничения эксплуатационной ответственности сторон по канализационным сетям и сооружениям на них. Разграничение может быть установлено по колодцу (или камере), к которому подключены устройства и сооружения для присоединения абонента к коммунальной водопроводной или канализационной сети. При отсутствии такого акта граница эксплуатационной ответственности устанавливается по балансовой принадлежности.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Договор считается заключенным с момента его подписания сторонами в порядке, установленном действующим законодательством.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указанного договора пользование системами коммунальной канализации считается самовольным.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системы коммунальной канализации принимаются сточные воды, которые требуют обработки на сооружениях биологической очистки, не вызывают нарушений в работе канализационных сетей и сооружений, обеспечивают безопасность их эксплуатации и могут быть очищены на очистных сооружениях до требуемых нормативов.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Запрещается сбрасывать в системы коммунальной канализации сточные воды, содержащие: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вещества и материалы, способные засорять трубопроводы, колодцы, решетки или отлагаться на их стенках (окалина, известь, песок, гипс, металлическая стружка,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каныга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грунт, строительные отходы и мусор, а также другие производственные и хозяйственные отходы, твердо-бытовые отходы, производственные отходы и шламы от локальных (местных) очистных сооружений, всплывающие вещества, нерастворимые жиры, масла, смолы, мазут и др., окрашенные сточные воды с фактической кратностью разбавления, превышающей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показатели общих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 более чем в 100 раз);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вещества, оказывающие разрушительное действие на материал трубопроводов, оборудования и других сооружений систем канализации (кислоты, щелочи и др.);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вещества, способные образовывать в канализационных сетях и сооружениях токсичные газы, взрывоопасные, токсичные и горючие газы (сероводород, сероуглерод, окись углерода, цианистый водород, пары летучих ароматических соединений, растворители (бензин, керосин,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диэтиловый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эфир,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дихлорметан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бензолы, четыреххлористый углерод и т.п.));</w:t>
      </w:r>
      <w:proofErr w:type="gramEnd"/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концентрированные и маточные растворы;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сточные воды с зафиксир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ованной категорией токсичности «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гипертоксичная</w:t>
      </w:r>
      <w:proofErr w:type="spellEnd"/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сточные воды, содержащие микроорганизмы - возбудители инфекционных заболеваний;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радионуклиды, сброс, удаление и обезвреживание которых о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 соответствии с 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охраны поверхност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вод»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действующими нормами радиационной безопасности;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биологически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трудноокисляемые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органические вещества;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вредные вещества в концентрациях, препятствующих биологической очистке сточных вод;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минеральные вещества;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вещества, для которых не установлены предельно допустимые концентрации (ПДК) в воде водных объектов хозяйственно-питьевого, культурно-бытового и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водопользования.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Запрещается также сбрасывать в канализационную сеть: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сточные воды, расход и состав которых может привести к превышению допустимого количества загрязняющих веществ;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сточные воды, имеющие температуру выше 40 град. C,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6,5 или выше 8,5;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сточные воды, не загрязненные в производственных процессах (нормативно чистые);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залповые сбросы сточных вод;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поверхностный сток с территории промышленных площадок (дождевые, талые, поливомоечные и др.) и дренажные воды.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Сточные воды, в которых могут содержаться радиоактивные, токсичные и бактериальные загрязнения, перед выпуском в канализацию населенных пунктов должны быть обезврежены.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Запрещается объединение в канализационных сетях сточных вод и загрязняющих веществ, в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образуются эмульсии, ядовитые или взрывоопасные газы, а также большое количество нерастворимых веществ.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Присоединение внутриплощадочной канализации каждого абонента к канализационной сети должно осуществляться самостоятельными выпусками с устройством на выпуске контрольного колодца.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Подключение нескольких абонентов одним выпуском сточных вод запрещено.</w:t>
      </w:r>
    </w:p>
    <w:p w:rsid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условий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канализования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строительства новых, ранее не предусмотренных объектов, изменения технологии производства, изменения расхода воды, категории водопользования водного объекта или других причин, повлекших за собой ранее не предусмотренные изменения количества, состава и свойств сточных вод, организации ВКХ имеют право изменить ранее согласованные требования к условиям сброса сточных вод данного абонента применительно к новой обстановке и определить срок, в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абонентами должны быть проведены соответствующие мероприятия.</w:t>
      </w:r>
    </w:p>
    <w:p w:rsidR="007573CB" w:rsidRPr="004A6D71" w:rsidRDefault="007573CB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71" w:rsidRPr="004A6D71" w:rsidRDefault="004A6D71" w:rsidP="004A6D71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Допустимые величины показателей качества сточных вод, сбрасываемых абонентами организаций ВКХ в канализационную сеть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Нормирование качества воды сточных вод от абонентов, отводимых в систему канализации, осуществляется с целью: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предотвращения загрязнения окружающей природной среды;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безаварийной и безопасной работы сетей и сооружений канализации;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утвержденных организации ВКХ нормативов допустимого сброса (НДС) загрязняющих веществ в водный объект.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Нормирование качества сточных вод, отводимых абонентами в системы коммунальной канализации, базируется на следующих основополагающих принципах: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величин ПДК загрязняющих веществ и общих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 после очистки на выпуске в водный объект, установленных специально уполномоченным органом;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фактических параметров очистки сточных вод на биологических очистных сооружениях;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требований к защите сетей и сооружений системы канализации, исходя из требований к регламенту их эксплуатации, а также обеспечения технологического режима очистки;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учетом единых нормативных требований к качеству сточных вод дифференцированно для абонентов жилищного фонда.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Нормативы сточных вод абонентов устанавливаются в настоящих Условиях организациями ВКХ: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объему - лимит водоотведения с учетом: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мощностей систем водоснабжения и канализации;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первоочередного удовлетворения нужд населения в питьевой воде и отведении бытовых сточных вод;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лимитов забора питьевой воды и сброса сточных вод и загрязняющих веществ в водные объекты, установленных организации ВКХ водохозяйственными и природоохранными органами;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абонентом мероприятий по рациональному использованию питьевой воды, сокращению сброса сточных вод и загрязняющих веществ;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 водопотребления и водоотведения абонента.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установления абонентам технически обоснованных лимитов водоотведения, подключения абонентов к существующим системам коммунальной канализации абонент производит разработку, представление и согласование с организациями ВКХ следующей технической документации на водоотведение: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водохозяйственного балансового расчета, обосновывающего рациональное использование воды и сброса сточных вод в системы канализации населенного пункта с расчетом лимитов водоотведения (в дальнейшем - водохозяйственный балансовый расчет).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Документация разрабатывается абонентом самостоятельно либо по поручению абонента подрядной организацией, имеющей допуск СРО на выполнение проектных и конструкторских работ по водоснабжению и водоотведению.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ВКХ обязана проверить водохозяйственный баланс совместно с абонентом на месте производства.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ВКХ, рассмотрев представленные водохозяйственные балансовые расчеты (по сверке с фактическим положением), а также планы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определив возможность их согласования, выдает технические условия на подключение абонентов к системам коммунальной канализации, а также согласовывает в составе водохозяйственных балансовых расчетов лимит водоотведения.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проверки достоверности представляемых материалов (вследствие расхождения с данными учета фактически сбрасываемых сточных вод, ранее согласованных водохозяйственных балансов, паспортов водного хозяйства, планов и т.п.) организация ВКХ производит обследование водохозяйственной деятельности абонента с составлением соответствующего акта обследования.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ВКХ вправе отклонить от согласования вышеуказанные документы в случае несоответствия представленных абонентом данных водохозяйственного балансового расчета: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действующим нормам водопотребления и водоотведения, показаниям средств измерения, техдокументации на оборудование;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 обследования водохозяйственной деятельности;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ошибочности расчета лимитов водоотведения.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планируемого увеличения объема стоков сверх действующего лимита абонент обязан обратиться в организацию ВКХ за его корректировкой с представлением обосновывающих документов.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представляемой (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 условий) документации - 15 дней.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может быть продлен до 30 дней в случае необходимости дополнительного обследования и большого объема представленной на согласование в организацию ВКХ документации.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объемы фактически отпускаемой питьевой воды или принимаемых сточных вод превышают указанные абонентом расчетные объемы полученной питьевой воды и (или) сброшенных сточных вод, абонент представляет баланс по существующему положению, а также план мероприятий по рациональному использованию питьевой воды и сокращению сброса сточных вод и загрязняющих веществ. В этом случае лимиты водопотребления и водоотведения рассчитываются с учетом согласованных с организацией ВКХ сроков проведения мероприятий по рациональному использованию питьевой воды и сокращению сброса сточных вод и загрязняющих веществ;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 качеству - перечень и нормативы допустимых концентраций загрязняющих веще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водах, принимаемых от абонентов в системы коммунальной канализации с учетом: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показателей общих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вод, отводимых абонентами (с учетом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субабонентов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веществ, удаляемых в процессе биологической очистки, с указанием их лимитирующего признака вредности, допустимой концентрации (ДК) для биологической очистки с учетом достигаемой эффективности удаления и ПДК в воде водных объектов (приложение к настоящим Условиям);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загрязняющих веществ, не удаляемых в процессе биологической очистки;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веществ, запрещенных к сбросу в системы коммунальной канализации с целью обеспечения безаварийной работы сетей и сооружений систем канализации.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Нормативные показатели общих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вод, отводимых абонентами (с учетом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субабонентов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устанавливаются едиными для сточных вод всех категорий абонентов, исходя из требований к защите сетей и сооружений системы канализации, а именно: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сточных вод - 40 град. C;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6,5 &lt;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8,5;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кратность разбавления, при которой исчезает окраска в столбике высотой 10 см - 1:11;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ХПК: БПК5 - 2,5 или ХПК: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БПКполн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. - 1,5;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минерализация - 1000 мг/л;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сульфиды 1,5 мг/л - для предупреждения разрушения сетей.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ДК являются едиными нормативами для всех абонентов независимо от характера производственно-хозяйственной деятельности предприятий, организаций, учреждений и граждан, занимающихся предпринимательской деятельностью, отводящих сточные воды и загрязняющие вещества через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окружающую природную среду.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Концентрации вредных веще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водах не должны превышать ДК, установленные настоящими Условиями.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Норматив ДК для сточных вод, поступающих от абонентов на биологические очистные сооружения хозяйственно-бытовой канализации, устанавливается настоящими Условиями на основании расчетов, выполненных в соответствии с инструктивными методическими указаниями, утвержденными Приказом Госстроя России от 06.04.2001 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75, на срок действия ПДК загрязняющих веще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сбр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в водный объект, установленных предприятию ВКХ в составе НДС.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перечня загрязняющих веществ и нормативов ДК загрязняющих веще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водах, принимаемых предприятием ВКХ на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биологические очистные сооружения, производится с учетом изменения НДС, утверждаемых предприятию ВКХ в установленном порядке.</w:t>
      </w:r>
    </w:p>
    <w:p w:rsidR="004A6D71" w:rsidRPr="004A6D71" w:rsidRDefault="004A6D71" w:rsidP="004A6D71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Контроль сброса сточных вод и загрязняющих веществ в системы коммунальной канализации, осуществляемый абонентами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наблюдение за количеством и качеством сточных вод и загрязняющих веществ, сбрасываемых в системы коммунальной канализации, осуществляется абонентом путем: анализа сточных вод в контрольных колодцах, а также до и после комплекса локальных очистных сооружений; осуществления замеров количества отводимых сточных вод в наиболее ответственных точках сети внутриплощадочной канализации и на выпуске в системы коммунальной канализации.</w:t>
      </w:r>
      <w:proofErr w:type="gramEnd"/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28. Абонент обязан представлять по первому требованию организации ВКХ отчетные сведения об объемах, качественном составе и режиме сброса сточных вод в системы коммунальной канализации.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абонента несет персональную ответственность за достоверность представляемых отчетных данных.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При сбросе сточных вод в систему коммунальной канализации абоненты обеспечивают соблюдение нормативов и параметров по объемам и составу сточных вод, установленных договором на отпуск питьевой воды, прием (сброс) сточных вод и загрязняющих веществ.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Абоненты обеспечивают беспрепятственный доступ работников организации ВКХ к контрольным колодцам для отбора проб сточных вод в любое время суток. Контрольные колодцы должны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легкодоступном месте и оборудованы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безопасного отбора проб. Пробу следует отбирать на прямолинейных участках водоотводящих устройств из лотка канализационного колодца или падающей струи. Абонент обязан обеспечить присутствие своего представителя для отбора в любое время суток из числа лиц, постоянно находящихся на территории предприятия, а также предоставлять необходимые устройства, приспособления.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31. Абонент обязан содержать контрольный колодец в исправном состоянии.</w:t>
      </w: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Контроль сброса сточных вод и загрязняющих</w:t>
      </w:r>
    </w:p>
    <w:p w:rsidR="007573CB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в системы коммунальной канализации, </w:t>
      </w:r>
    </w:p>
    <w:p w:rsidR="004A6D71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осуществляемый</w:t>
      </w:r>
      <w:proofErr w:type="gramEnd"/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ВКХ</w:t>
      </w:r>
    </w:p>
    <w:p w:rsidR="007573CB" w:rsidRPr="004A6D71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32. Настоящие Условия определяют порядок контроля состава (перечень и концентрации загрязняющих веществ)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 абонентов, отводимых в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эксплуатируемые организациями ВКХ.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Основной целью осуществления контроля состава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вод, отводимых абонентами в системы коммунальной канализации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является проверка соблюдения абонентами установленных нормативов водоотведения по качеству загрязняющих веществ.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Настоящие Условия регламентируют деятельность организаций ВКХ, специализированных аккредитованных (аттестованных) организаций (лабораторий) и абонентов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обеспечению достоверности контроля состава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вод, поступающих в системы коммунальной канализации.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Контроль состава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 абонентов включает: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проб сточных вод;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доставку отобранных проб в аналитическую лабораторию;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аналитические измерения состава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необходимой документации.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36. Анализы контрольных проб сточных вод производятся в аттестованной лаборатории организации ВКХ.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Периодичность химического контроля устанавливается индивидуально для каждого абонента в зависимости от технико-экономических возможностей организации ВКХ, но не реже одного раза в год.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Результаты анализов состава сточных вод считаются действительными до следующего отбора проб и распространяются на весь объем сточных вод за этот период.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Организация ВКХ вправе потребовать от абонента немедленного принятия мер по наладке действующих локальных очистных сооружений или строительству новых в случае, когда обнаруживаются систематические нарушения со стороны абонента установленных нормативов по сбросу загрязнений.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Отбор проб оформляется актом, подписанным представителем абонента и организации ВКХ.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представителя абонента от участия в отборе проб или подписания акта отбора проб представитель организации ВКХ составляет акт, который считается действительным и при отказе абонента от подписи, но с отметкой "от подписи отказался", и является основанием для определения меры ответственности абонента и начисления дополнительной платы.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отбора проб сточных вод в связи с неисправностью контрольного колодца в акте отбора проб делается соответствующая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дополнительная плата начисляется исходя из данных предыдущего акта отбора проб.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При отборе представителем организации ВКХ контрольной пробы абонент имеет право на отбор параллельной пробы и проведение ее анализа в независимой аккредитованной лаборатории за счет собственных средств.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Абоненту необходимо обеспечить условия сохранности этой пробы при доставке ее в независимую лабораторию путем опечатывания или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опломбирования представителями организации ВКХ и абонента с оформлением соответствующего акта в 3 (трех) экземплярах.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анализа параллельной пробы, полученной в независимой аккредитованной лаборатории, абонент должен представить организации ВКХ не позднее 10 (десяти) календарных дней с момента отбора пробы для принятия решения о начислении дополнительной платы.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результаты анализов указанных проб с учетом метрологических характеристик методик анализа расходятся, за истинное значение принимаются результаты, полученные в независимой аккредитованной лаборатории.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обе лаборатории аккредитованы, то абонент вправе обратиться в орган по аккредитации, который на основании соответствующей проверки результатов анализов этих лабораторий принимает окончательное решение по рассматриваемому вопросу.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Внеплановый лабораторный контроль сточных вод абонентов осуществляется: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аварийных сбросах загрязняющих веществ через системы коммунальной канализации населенных пунктов в водоемы;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аварийных (залповых) сбросах загрязняющих веществ в систему коммунальной канализации муниципального образования </w:t>
      </w:r>
      <w:r w:rsidR="006551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эксплуатационными службами организации ВКХ;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проверки декларируемых абонентом перечней загрязняющих веществ и их количества в документах, представляемых абонентом;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просьбе абонента. В этом случае работы по отбору проб и проведению анализов сточных вод оплачиваются абонентом по отдельному договору.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внеплановом лабораторном контроле места отбора проб сточных вод определяются организацией ВКХ в зависимости от поставленных задач.</w:t>
      </w:r>
    </w:p>
    <w:p w:rsidR="004A6D71" w:rsidRPr="004A6D71" w:rsidRDefault="004A6D71" w:rsidP="004A6D71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Плата за прием (сброс) сточных вод в систему коммунальной канализации муниципального образования </w:t>
      </w:r>
      <w:r w:rsidR="00A2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Щекинский район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Плата за сброс сточных вод и загрязняющих веществ в системы коммунальной канализации организации ВКХ взимают с абонентов в соответствии с </w:t>
      </w:r>
      <w:hyperlink r:id="rId18" w:history="1">
        <w:r w:rsidRPr="006551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655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</w:t>
      </w:r>
      <w:r w:rsidR="006551D9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14.11.2017 № 545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взимания платы за сброс сточных вод и загрязняющих веществ в системы канализации нас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пунктов Тульской области»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 случае если фоновая концентрация питьевой воды по какому-либо ингредиенту превышает установленный норматив, полученное значение не считается превышением и начисление платы за превышение по данному ингредиенту не производится.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В случае сброса в систему коммунальной канализации ливнестоков, подтвержденного актом, количество принятых сточных вод исчисляется по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пропускной способности присоединения со дня составления последнего счета за услуги по водоотведению до обнаружения сброса.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Повышенная плата за превышение нормативов сброса сточных вод в системы коммунальной канализации не является компенсацией за нанесение прямого ущерба сетям и сооружениям коммунальной канализации.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вопросам, не нашедшим отражения в настоящих Условиях, организации ВКХ и абоненты должны руководствоваться Гражданским кодексом Российской Федерации, иными нормативно-правовыми актами, в том числе </w:t>
      </w:r>
      <w:hyperlink r:id="rId19" w:history="1">
        <w:r w:rsidRPr="006551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системами коммунального водоснабжения и канализации в Российской Федерации, утвержденными Постановлением Правительства Росс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12.02.1999 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167.</w:t>
      </w:r>
      <w:proofErr w:type="gramEnd"/>
    </w:p>
    <w:p w:rsid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0C" w:rsidRDefault="0010690C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0C" w:rsidRPr="0010690C" w:rsidRDefault="0010690C" w:rsidP="001069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690C" w:rsidRPr="0010690C" w:rsidRDefault="0010690C" w:rsidP="0010690C">
      <w:pPr>
        <w:keepLines/>
        <w:tabs>
          <w:tab w:val="left" w:pos="2880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90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10690C" w:rsidRPr="0010690C" w:rsidRDefault="0010690C" w:rsidP="0010690C">
      <w:pPr>
        <w:keepLines/>
        <w:tabs>
          <w:tab w:val="left" w:pos="2880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90C">
        <w:rPr>
          <w:rFonts w:ascii="Times New Roman" w:hAnsi="Times New Roman" w:cs="Times New Roman"/>
          <w:b/>
          <w:bCs/>
          <w:sz w:val="28"/>
          <w:szCs w:val="28"/>
        </w:rPr>
        <w:t xml:space="preserve">жизнеобеспечения, строительства и </w:t>
      </w:r>
    </w:p>
    <w:p w:rsidR="0010690C" w:rsidRPr="0010690C" w:rsidRDefault="0010690C" w:rsidP="00106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0690C">
        <w:rPr>
          <w:rFonts w:ascii="Times New Roman" w:hAnsi="Times New Roman" w:cs="Times New Roman"/>
          <w:b/>
          <w:bCs/>
          <w:sz w:val="28"/>
          <w:szCs w:val="28"/>
        </w:rPr>
        <w:t>дорожно-транспортного 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690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10690C">
        <w:rPr>
          <w:rFonts w:ascii="Times New Roman" w:hAnsi="Times New Roman" w:cs="Times New Roman"/>
          <w:b/>
          <w:bCs/>
          <w:sz w:val="28"/>
          <w:szCs w:val="28"/>
        </w:rPr>
        <w:t>Д.А. Субботин</w:t>
      </w:r>
    </w:p>
    <w:p w:rsidR="0010690C" w:rsidRPr="004A6D71" w:rsidRDefault="0010690C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D9" w:rsidRDefault="006551D9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условиям приема сточных вод </w:t>
      </w:r>
    </w:p>
    <w:p w:rsidR="007573CB" w:rsidRDefault="007573CB" w:rsidP="007573C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загрязняющих веществ </w:t>
      </w:r>
    </w:p>
    <w:p w:rsidR="007573CB" w:rsidRDefault="007573CB" w:rsidP="007573C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системы коммунальной канализации </w:t>
      </w:r>
    </w:p>
    <w:p w:rsidR="007573CB" w:rsidRDefault="007573CB" w:rsidP="007573C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</w:t>
      </w:r>
    </w:p>
    <w:p w:rsidR="006551D9" w:rsidRDefault="007573CB" w:rsidP="007573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6551D9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Нормативы допустимых концентраций </w:t>
      </w:r>
    </w:p>
    <w:p w:rsidR="007573CB" w:rsidRDefault="006551D9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загрязняющих веще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 в ст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очных водах, принимаемых </w:t>
      </w:r>
    </w:p>
    <w:p w:rsidR="007573CB" w:rsidRDefault="006551D9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абонентов в системе коммунальной канализации </w:t>
      </w:r>
    </w:p>
    <w:p w:rsidR="007573CB" w:rsidRDefault="006551D9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</w:t>
      </w:r>
      <w:r w:rsidR="00A2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биологические очистные сооружения организаций, </w:t>
      </w:r>
    </w:p>
    <w:p w:rsidR="006551D9" w:rsidRDefault="00A2556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водоотведение на территории Щекинского района</w:t>
      </w: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101"/>
        <w:gridCol w:w="3827"/>
        <w:gridCol w:w="1843"/>
        <w:gridCol w:w="1842"/>
      </w:tblGrid>
      <w:tr w:rsidR="00A25561" w:rsidTr="00A25561">
        <w:tc>
          <w:tcPr>
            <w:tcW w:w="1101" w:type="dxa"/>
          </w:tcPr>
          <w:p w:rsid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</w:tcPr>
          <w:p w:rsid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Показатели, обязательные для контроля</w:t>
            </w:r>
          </w:p>
        </w:tc>
        <w:tc>
          <w:tcPr>
            <w:tcW w:w="1843" w:type="dxa"/>
          </w:tcPr>
          <w:p w:rsid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2" w:type="dxa"/>
          </w:tcPr>
          <w:p w:rsid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Расчетные показатели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Оптическая плотность</w:t>
            </w:r>
          </w:p>
        </w:tc>
        <w:tc>
          <w:tcPr>
            <w:tcW w:w="1843" w:type="dxa"/>
          </w:tcPr>
          <w:p w:rsidR="00A25561" w:rsidRPr="00A25561" w:rsidRDefault="00A25561" w:rsidP="00A255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1843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6,58,5**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0,176*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остаток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Никель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 +3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 +6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Нитрит-ион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  <w:r w:rsid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Нитрат-ион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2,66</w:t>
            </w:r>
            <w:r w:rsid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1,25*</w:t>
            </w:r>
            <w:r w:rsid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Поливиниловый спирт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Акрилонитрил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CD10E6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Циклогексанон</w:t>
            </w:r>
            <w:proofErr w:type="spellEnd"/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0,025*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Толуол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0,014*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E92C0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ХПК</w:t>
            </w:r>
          </w:p>
        </w:tc>
        <w:tc>
          <w:tcPr>
            <w:tcW w:w="1843" w:type="dxa"/>
          </w:tcPr>
          <w:p w:rsidR="00A25561" w:rsidRPr="00CD10E6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Формальдегид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0,286*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Ион-аммония</w:t>
            </w:r>
            <w:proofErr w:type="gramEnd"/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  <w:r w:rsidR="00A0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АПАВ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Этилбензол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0,001**</w:t>
            </w:r>
          </w:p>
        </w:tc>
      </w:tr>
      <w:tr w:rsidR="00A25561" w:rsidTr="00CD10E6">
        <w:trPr>
          <w:trHeight w:val="420"/>
        </w:trPr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CD10E6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1843" w:type="dxa"/>
          </w:tcPr>
          <w:p w:rsidR="00A25561" w:rsidRPr="00A25561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CD10E6" w:rsidRDefault="00DE4A0A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БПК</w:t>
            </w:r>
          </w:p>
        </w:tc>
        <w:tc>
          <w:tcPr>
            <w:tcW w:w="1843" w:type="dxa"/>
          </w:tcPr>
          <w:p w:rsidR="00A25561" w:rsidRPr="00CD10E6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</w:tcPr>
          <w:p w:rsidR="00A25561" w:rsidRPr="00CD10E6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843" w:type="dxa"/>
          </w:tcPr>
          <w:p w:rsidR="00A25561" w:rsidRPr="00A25561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CD10E6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0,08*</w:t>
            </w:r>
          </w:p>
        </w:tc>
      </w:tr>
    </w:tbl>
    <w:p w:rsidR="00A25561" w:rsidRPr="006551D9" w:rsidRDefault="00CD10E6" w:rsidP="00C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</w:p>
    <w:p w:rsidR="004A6D71" w:rsidRPr="004A6D71" w:rsidRDefault="004A6D71" w:rsidP="00CD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Рассчитаны в соответствии с "Методическими рекомендациями по расчету количества и качества принимаемых сточных вод и загрязняющих веществ в системы канализации населенных пунктов".</w:t>
      </w:r>
    </w:p>
    <w:p w:rsidR="004A6D71" w:rsidRPr="004A6D71" w:rsidRDefault="004A6D71" w:rsidP="00CD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Приняты в соответствии с "Методическими рекомендациями по расчету количества и качества принимаемых сточных вод и загрязняющих веществ в системы канализации населенных пунктов".</w:t>
      </w:r>
    </w:p>
    <w:p w:rsidR="00184B51" w:rsidRPr="004A6D71" w:rsidRDefault="00184B51" w:rsidP="004A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E76" w:rsidRDefault="00566E76" w:rsidP="001221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2341" w:rsidRDefault="00BA34D8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</w:p>
    <w:p w:rsidR="001221EE" w:rsidRDefault="00BA34D8" w:rsidP="00D54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A778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02101" w:rsidRPr="00111FA2" w:rsidRDefault="0080210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 Панфилов</w:t>
      </w:r>
    </w:p>
    <w:p w:rsidR="00093C8C" w:rsidRPr="00111FA2" w:rsidRDefault="005D2C7F" w:rsidP="00A40C9B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Е.И. А.П. Рыжков</w:t>
      </w:r>
    </w:p>
    <w:p w:rsidR="005D2C7F" w:rsidRPr="00111FA2" w:rsidRDefault="005D2C7F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802101" w:rsidRPr="00111FA2" w:rsidRDefault="00802101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Е.Н. Афанасьева</w:t>
      </w:r>
    </w:p>
    <w:p w:rsidR="0095344A" w:rsidRPr="00111FA2" w:rsidRDefault="0095344A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Е.Н. Ларичева</w:t>
      </w:r>
    </w:p>
    <w:p w:rsidR="00802101" w:rsidRPr="00111FA2" w:rsidRDefault="00802101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Г.В. Давыдов</w:t>
      </w:r>
    </w:p>
    <w:p w:rsidR="00802101" w:rsidRPr="00111FA2" w:rsidRDefault="00802101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С.А. Дудников</w:t>
      </w:r>
    </w:p>
    <w:p w:rsidR="005D2C7F" w:rsidRPr="005D2C7F" w:rsidRDefault="005D2C7F" w:rsidP="00DC0415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 w:rsidR="005D2C7F" w:rsidRPr="005D2C7F" w:rsidSect="00E929A6"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5E" w:rsidRDefault="00FE2E5E">
      <w:pPr>
        <w:spacing w:after="0" w:line="240" w:lineRule="auto"/>
      </w:pPr>
      <w:r>
        <w:separator/>
      </w:r>
    </w:p>
  </w:endnote>
  <w:endnote w:type="continuationSeparator" w:id="0">
    <w:p w:rsidR="00FE2E5E" w:rsidRDefault="00FE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5E" w:rsidRDefault="00FE2E5E">
      <w:pPr>
        <w:spacing w:after="0" w:line="240" w:lineRule="auto"/>
      </w:pPr>
      <w:r>
        <w:separator/>
      </w:r>
    </w:p>
  </w:footnote>
  <w:footnote w:type="continuationSeparator" w:id="0">
    <w:p w:rsidR="00FE2E5E" w:rsidRDefault="00FE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496485"/>
      <w:docPartObj>
        <w:docPartGallery w:val="Page Numbers (Top of Page)"/>
        <w:docPartUnique/>
      </w:docPartObj>
    </w:sdtPr>
    <w:sdtEndPr/>
    <w:sdtContent>
      <w:p w:rsidR="000A726F" w:rsidRDefault="000A7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381">
          <w:rPr>
            <w:noProof/>
          </w:rPr>
          <w:t>2</w:t>
        </w:r>
        <w:r>
          <w:fldChar w:fldCharType="end"/>
        </w:r>
      </w:p>
    </w:sdtContent>
  </w:sdt>
  <w:p w:rsidR="003F096B" w:rsidRDefault="003F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B"/>
    <w:rsid w:val="00006D2C"/>
    <w:rsid w:val="000249EB"/>
    <w:rsid w:val="000319B3"/>
    <w:rsid w:val="00033219"/>
    <w:rsid w:val="000341C8"/>
    <w:rsid w:val="00037F71"/>
    <w:rsid w:val="00041982"/>
    <w:rsid w:val="00041F38"/>
    <w:rsid w:val="000716B7"/>
    <w:rsid w:val="000725DE"/>
    <w:rsid w:val="00074491"/>
    <w:rsid w:val="00092CA2"/>
    <w:rsid w:val="00093C8C"/>
    <w:rsid w:val="0009638B"/>
    <w:rsid w:val="000A2945"/>
    <w:rsid w:val="000A726F"/>
    <w:rsid w:val="000B1F30"/>
    <w:rsid w:val="000B48DD"/>
    <w:rsid w:val="000B7819"/>
    <w:rsid w:val="000C52C7"/>
    <w:rsid w:val="000D26FE"/>
    <w:rsid w:val="000D3E1A"/>
    <w:rsid w:val="000D7C52"/>
    <w:rsid w:val="0010690C"/>
    <w:rsid w:val="00111B00"/>
    <w:rsid w:val="00111FA2"/>
    <w:rsid w:val="00113548"/>
    <w:rsid w:val="00121D89"/>
    <w:rsid w:val="001221EE"/>
    <w:rsid w:val="0012434D"/>
    <w:rsid w:val="00125DCE"/>
    <w:rsid w:val="00132A0E"/>
    <w:rsid w:val="00135668"/>
    <w:rsid w:val="00140539"/>
    <w:rsid w:val="00166757"/>
    <w:rsid w:val="0017787F"/>
    <w:rsid w:val="00182472"/>
    <w:rsid w:val="00184B51"/>
    <w:rsid w:val="00190537"/>
    <w:rsid w:val="001917FD"/>
    <w:rsid w:val="0019542A"/>
    <w:rsid w:val="001A6DCB"/>
    <w:rsid w:val="001B3588"/>
    <w:rsid w:val="001B5EE9"/>
    <w:rsid w:val="001D35EE"/>
    <w:rsid w:val="001E195B"/>
    <w:rsid w:val="001E4052"/>
    <w:rsid w:val="002020B3"/>
    <w:rsid w:val="00214E7D"/>
    <w:rsid w:val="00221722"/>
    <w:rsid w:val="00221DFF"/>
    <w:rsid w:val="0022505D"/>
    <w:rsid w:val="00233523"/>
    <w:rsid w:val="002346F4"/>
    <w:rsid w:val="0026252B"/>
    <w:rsid w:val="00263A41"/>
    <w:rsid w:val="00267034"/>
    <w:rsid w:val="002713B4"/>
    <w:rsid w:val="0028107C"/>
    <w:rsid w:val="00287FDB"/>
    <w:rsid w:val="0029298D"/>
    <w:rsid w:val="002A1258"/>
    <w:rsid w:val="002C00CB"/>
    <w:rsid w:val="002C1075"/>
    <w:rsid w:val="002E2F9E"/>
    <w:rsid w:val="002E70A5"/>
    <w:rsid w:val="002F0752"/>
    <w:rsid w:val="002F6995"/>
    <w:rsid w:val="003112A1"/>
    <w:rsid w:val="0031754D"/>
    <w:rsid w:val="00352376"/>
    <w:rsid w:val="00356F4C"/>
    <w:rsid w:val="00376637"/>
    <w:rsid w:val="00386AF3"/>
    <w:rsid w:val="00394FC3"/>
    <w:rsid w:val="003A3D33"/>
    <w:rsid w:val="003B0AC1"/>
    <w:rsid w:val="003D37BD"/>
    <w:rsid w:val="003F096B"/>
    <w:rsid w:val="003F26CE"/>
    <w:rsid w:val="003F7A06"/>
    <w:rsid w:val="00401BAE"/>
    <w:rsid w:val="004160B1"/>
    <w:rsid w:val="00426D9C"/>
    <w:rsid w:val="00437CFC"/>
    <w:rsid w:val="00447C35"/>
    <w:rsid w:val="004579B1"/>
    <w:rsid w:val="00461679"/>
    <w:rsid w:val="00462911"/>
    <w:rsid w:val="0046474C"/>
    <w:rsid w:val="00476E2B"/>
    <w:rsid w:val="00484906"/>
    <w:rsid w:val="0048788E"/>
    <w:rsid w:val="004A113E"/>
    <w:rsid w:val="004A6D71"/>
    <w:rsid w:val="004E1465"/>
    <w:rsid w:val="004E255A"/>
    <w:rsid w:val="004E349E"/>
    <w:rsid w:val="004F48CC"/>
    <w:rsid w:val="004F603A"/>
    <w:rsid w:val="005108F3"/>
    <w:rsid w:val="00512B75"/>
    <w:rsid w:val="00513E50"/>
    <w:rsid w:val="005169AB"/>
    <w:rsid w:val="00521BBA"/>
    <w:rsid w:val="00525534"/>
    <w:rsid w:val="0054516E"/>
    <w:rsid w:val="005528BD"/>
    <w:rsid w:val="005577DF"/>
    <w:rsid w:val="00566E76"/>
    <w:rsid w:val="00573172"/>
    <w:rsid w:val="005771A7"/>
    <w:rsid w:val="00577A8B"/>
    <w:rsid w:val="0058684D"/>
    <w:rsid w:val="005A0795"/>
    <w:rsid w:val="005A1E2D"/>
    <w:rsid w:val="005A20C0"/>
    <w:rsid w:val="005B10D2"/>
    <w:rsid w:val="005B2489"/>
    <w:rsid w:val="005C4BCA"/>
    <w:rsid w:val="005D2C7F"/>
    <w:rsid w:val="005E1D46"/>
    <w:rsid w:val="005E324E"/>
    <w:rsid w:val="005F3E6B"/>
    <w:rsid w:val="00620113"/>
    <w:rsid w:val="006358B8"/>
    <w:rsid w:val="0064279B"/>
    <w:rsid w:val="00643171"/>
    <w:rsid w:val="006551D9"/>
    <w:rsid w:val="00671198"/>
    <w:rsid w:val="00671B28"/>
    <w:rsid w:val="00674307"/>
    <w:rsid w:val="00681F08"/>
    <w:rsid w:val="00693222"/>
    <w:rsid w:val="006A0626"/>
    <w:rsid w:val="006B09C9"/>
    <w:rsid w:val="006B7EEE"/>
    <w:rsid w:val="006C43C4"/>
    <w:rsid w:val="006E7E94"/>
    <w:rsid w:val="007057EB"/>
    <w:rsid w:val="00716382"/>
    <w:rsid w:val="0072664F"/>
    <w:rsid w:val="00727AD1"/>
    <w:rsid w:val="00733491"/>
    <w:rsid w:val="00740744"/>
    <w:rsid w:val="00742989"/>
    <w:rsid w:val="007504B6"/>
    <w:rsid w:val="0075231E"/>
    <w:rsid w:val="007567E6"/>
    <w:rsid w:val="007573CB"/>
    <w:rsid w:val="00757FAE"/>
    <w:rsid w:val="007757EA"/>
    <w:rsid w:val="0078371A"/>
    <w:rsid w:val="007849FA"/>
    <w:rsid w:val="007931A4"/>
    <w:rsid w:val="00794781"/>
    <w:rsid w:val="007A14DB"/>
    <w:rsid w:val="007B427B"/>
    <w:rsid w:val="007D0F98"/>
    <w:rsid w:val="007D257B"/>
    <w:rsid w:val="007D5246"/>
    <w:rsid w:val="007D5BBB"/>
    <w:rsid w:val="007D73A0"/>
    <w:rsid w:val="007F1C6B"/>
    <w:rsid w:val="00800B93"/>
    <w:rsid w:val="00802101"/>
    <w:rsid w:val="008129F2"/>
    <w:rsid w:val="00827C43"/>
    <w:rsid w:val="00834B39"/>
    <w:rsid w:val="00836AD5"/>
    <w:rsid w:val="00853D02"/>
    <w:rsid w:val="00866377"/>
    <w:rsid w:val="008830A6"/>
    <w:rsid w:val="008B0B79"/>
    <w:rsid w:val="008B2A82"/>
    <w:rsid w:val="008C3DD6"/>
    <w:rsid w:val="008C7381"/>
    <w:rsid w:val="008D3242"/>
    <w:rsid w:val="008F158B"/>
    <w:rsid w:val="008F4885"/>
    <w:rsid w:val="008F7B02"/>
    <w:rsid w:val="00913A49"/>
    <w:rsid w:val="009142A8"/>
    <w:rsid w:val="00924BE0"/>
    <w:rsid w:val="0092731A"/>
    <w:rsid w:val="0095344A"/>
    <w:rsid w:val="00956BBA"/>
    <w:rsid w:val="009676B3"/>
    <w:rsid w:val="00972341"/>
    <w:rsid w:val="0097401E"/>
    <w:rsid w:val="00975447"/>
    <w:rsid w:val="009A4BA6"/>
    <w:rsid w:val="009B130A"/>
    <w:rsid w:val="009B2D40"/>
    <w:rsid w:val="009B722E"/>
    <w:rsid w:val="009C0680"/>
    <w:rsid w:val="009D1CC5"/>
    <w:rsid w:val="009E441C"/>
    <w:rsid w:val="00A04517"/>
    <w:rsid w:val="00A10CA0"/>
    <w:rsid w:val="00A16132"/>
    <w:rsid w:val="00A17F9E"/>
    <w:rsid w:val="00A25561"/>
    <w:rsid w:val="00A3121E"/>
    <w:rsid w:val="00A40C9B"/>
    <w:rsid w:val="00A517BC"/>
    <w:rsid w:val="00A57FE3"/>
    <w:rsid w:val="00A76453"/>
    <w:rsid w:val="00A7786F"/>
    <w:rsid w:val="00A80E67"/>
    <w:rsid w:val="00AB2B93"/>
    <w:rsid w:val="00AC4EB6"/>
    <w:rsid w:val="00AC60F1"/>
    <w:rsid w:val="00AC67CE"/>
    <w:rsid w:val="00AD387D"/>
    <w:rsid w:val="00AD48B3"/>
    <w:rsid w:val="00AE53FE"/>
    <w:rsid w:val="00AF5348"/>
    <w:rsid w:val="00B044F5"/>
    <w:rsid w:val="00B156E4"/>
    <w:rsid w:val="00B1684D"/>
    <w:rsid w:val="00B2647A"/>
    <w:rsid w:val="00B40381"/>
    <w:rsid w:val="00B445A5"/>
    <w:rsid w:val="00B465C3"/>
    <w:rsid w:val="00B469C2"/>
    <w:rsid w:val="00B5183C"/>
    <w:rsid w:val="00B57B75"/>
    <w:rsid w:val="00B618FF"/>
    <w:rsid w:val="00B659A5"/>
    <w:rsid w:val="00B65A9D"/>
    <w:rsid w:val="00B67CA9"/>
    <w:rsid w:val="00B74101"/>
    <w:rsid w:val="00B928D0"/>
    <w:rsid w:val="00BA34D8"/>
    <w:rsid w:val="00BB0342"/>
    <w:rsid w:val="00BB3634"/>
    <w:rsid w:val="00BC3D87"/>
    <w:rsid w:val="00BD0982"/>
    <w:rsid w:val="00BD25EC"/>
    <w:rsid w:val="00C25F21"/>
    <w:rsid w:val="00C440C3"/>
    <w:rsid w:val="00C44C57"/>
    <w:rsid w:val="00C45316"/>
    <w:rsid w:val="00C4589D"/>
    <w:rsid w:val="00C5793C"/>
    <w:rsid w:val="00C61F88"/>
    <w:rsid w:val="00C8231F"/>
    <w:rsid w:val="00C86EB7"/>
    <w:rsid w:val="00C9353B"/>
    <w:rsid w:val="00C940B2"/>
    <w:rsid w:val="00C95CEC"/>
    <w:rsid w:val="00CA21FF"/>
    <w:rsid w:val="00CB4AFD"/>
    <w:rsid w:val="00CD10E6"/>
    <w:rsid w:val="00CD62D5"/>
    <w:rsid w:val="00CF1D9A"/>
    <w:rsid w:val="00CF6B5B"/>
    <w:rsid w:val="00D1161F"/>
    <w:rsid w:val="00D50FB6"/>
    <w:rsid w:val="00D548C3"/>
    <w:rsid w:val="00D61E45"/>
    <w:rsid w:val="00D64DC7"/>
    <w:rsid w:val="00D86B6F"/>
    <w:rsid w:val="00D9651A"/>
    <w:rsid w:val="00DA1EE9"/>
    <w:rsid w:val="00DB2292"/>
    <w:rsid w:val="00DB2B5A"/>
    <w:rsid w:val="00DB655F"/>
    <w:rsid w:val="00DC0415"/>
    <w:rsid w:val="00DE4A0A"/>
    <w:rsid w:val="00DF7438"/>
    <w:rsid w:val="00E13AD7"/>
    <w:rsid w:val="00E1636F"/>
    <w:rsid w:val="00E22A50"/>
    <w:rsid w:val="00E24A83"/>
    <w:rsid w:val="00E32D26"/>
    <w:rsid w:val="00E40A8D"/>
    <w:rsid w:val="00E477BC"/>
    <w:rsid w:val="00E5058B"/>
    <w:rsid w:val="00E51FF4"/>
    <w:rsid w:val="00E52708"/>
    <w:rsid w:val="00E556F4"/>
    <w:rsid w:val="00E603F5"/>
    <w:rsid w:val="00E7098B"/>
    <w:rsid w:val="00E929A6"/>
    <w:rsid w:val="00E92C06"/>
    <w:rsid w:val="00E96886"/>
    <w:rsid w:val="00E97B28"/>
    <w:rsid w:val="00EC33B6"/>
    <w:rsid w:val="00ED6E69"/>
    <w:rsid w:val="00EE1E6F"/>
    <w:rsid w:val="00F03A4D"/>
    <w:rsid w:val="00F072E6"/>
    <w:rsid w:val="00F10485"/>
    <w:rsid w:val="00F25F22"/>
    <w:rsid w:val="00F3668B"/>
    <w:rsid w:val="00F36D77"/>
    <w:rsid w:val="00F40082"/>
    <w:rsid w:val="00F5114A"/>
    <w:rsid w:val="00F569CF"/>
    <w:rsid w:val="00F713CB"/>
    <w:rsid w:val="00F75B94"/>
    <w:rsid w:val="00F96032"/>
    <w:rsid w:val="00FA2C38"/>
    <w:rsid w:val="00FB1DB9"/>
    <w:rsid w:val="00FC2275"/>
    <w:rsid w:val="00FC39D6"/>
    <w:rsid w:val="00FD609E"/>
    <w:rsid w:val="00FE1A43"/>
    <w:rsid w:val="00FE2E5E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6D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table" w:styleId="aa">
    <w:name w:val="Table Grid"/>
    <w:basedOn w:val="a1"/>
    <w:uiPriority w:val="59"/>
    <w:rsid w:val="0095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4A6D71"/>
  </w:style>
  <w:style w:type="character" w:styleId="ab">
    <w:name w:val="Hyperlink"/>
    <w:basedOn w:val="a0"/>
    <w:uiPriority w:val="99"/>
    <w:semiHidden/>
    <w:unhideWhenUsed/>
    <w:rsid w:val="004A6D71"/>
    <w:rPr>
      <w:color w:val="0000FF"/>
      <w:u w:val="single"/>
    </w:rPr>
  </w:style>
  <w:style w:type="character" w:customStyle="1" w:styleId="cat-links">
    <w:name w:val="cat-links"/>
    <w:basedOn w:val="a0"/>
    <w:rsid w:val="004A6D71"/>
  </w:style>
  <w:style w:type="paragraph" w:customStyle="1" w:styleId="upgcontext">
    <w:name w:val="upg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6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6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fcontext">
    <w:name w:val="lef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7A14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6D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table" w:styleId="aa">
    <w:name w:val="Table Grid"/>
    <w:basedOn w:val="a1"/>
    <w:uiPriority w:val="59"/>
    <w:rsid w:val="0095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4A6D71"/>
  </w:style>
  <w:style w:type="character" w:styleId="ab">
    <w:name w:val="Hyperlink"/>
    <w:basedOn w:val="a0"/>
    <w:uiPriority w:val="99"/>
    <w:semiHidden/>
    <w:unhideWhenUsed/>
    <w:rsid w:val="004A6D71"/>
    <w:rPr>
      <w:color w:val="0000FF"/>
      <w:u w:val="single"/>
    </w:rPr>
  </w:style>
  <w:style w:type="character" w:customStyle="1" w:styleId="cat-links">
    <w:name w:val="cat-links"/>
    <w:basedOn w:val="a0"/>
    <w:rsid w:val="004A6D71"/>
  </w:style>
  <w:style w:type="paragraph" w:customStyle="1" w:styleId="upgcontext">
    <w:name w:val="upg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6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6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fcontext">
    <w:name w:val="lef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7A14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lawru.info/dok/2009/10/22/n1222624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lawru.info/dok/2006/05/23/n6872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ru.info/dok/2009/10/22/n122262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lawru.info/dok/1995/12/31/n108190.htm" TargetMode="External"/><Relationship Id="rId10" Type="http://schemas.openxmlformats.org/officeDocument/2006/relationships/hyperlink" Target="http://lawru.info/dok/2009/10/22/n1222624.htm" TargetMode="External"/><Relationship Id="rId19" Type="http://schemas.openxmlformats.org/officeDocument/2006/relationships/hyperlink" Target="http://lawru.info/dok/1999/02/12/n9800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1999/02/12/n98002.htm" TargetMode="External"/><Relationship Id="rId14" Type="http://schemas.openxmlformats.org/officeDocument/2006/relationships/hyperlink" Target="http://lawru.info/dok/1999/02/12/n9800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1605-E972-44CB-9C6D-4FBC2075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cp:lastPrinted>2017-12-22T11:42:00Z</cp:lastPrinted>
  <dcterms:created xsi:type="dcterms:W3CDTF">2018-07-20T11:12:00Z</dcterms:created>
  <dcterms:modified xsi:type="dcterms:W3CDTF">2018-07-24T09:15:00Z</dcterms:modified>
</cp:coreProperties>
</file>