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footer+xml" PartName="/word/footer7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F000000">
      <w:pPr>
        <w:widowControl w:val="1"/>
        <w:ind/>
        <w:jc w:val="center"/>
      </w:pPr>
      <w:r>
        <w:rPr>
          <w:b w:val="1"/>
        </w:rPr>
        <w:drawing>
          <wp:inline>
            <wp:extent cx="614529" cy="771525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9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</w:p>
    <w:p w14:paraId="13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14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5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4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6000000">
            <w:pPr>
              <w:pStyle w:val="Style_5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21.08.2026</w:t>
            </w:r>
          </w:p>
        </w:tc>
        <w:tc>
          <w:tcPr>
            <w:tcW w:type="dxa" w:w="2409"/>
            <w:shd w:fill="auto" w:val="clear"/>
          </w:tcPr>
          <w:p w14:paraId="17000000">
            <w:pPr>
              <w:pStyle w:val="Style_5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1299</w:t>
            </w:r>
          </w:p>
        </w:tc>
      </w:tr>
    </w:tbl>
    <w:p w14:paraId="18000000">
      <w:pPr>
        <w:rPr>
          <w:rFonts w:ascii="PT Astra Serif" w:hAnsi="PT Astra Serif"/>
          <w:sz w:val="28"/>
        </w:rPr>
      </w:pPr>
    </w:p>
    <w:p w14:paraId="1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bookmarkStart w:id="1" w:name="_GoBack"/>
      <w:r>
        <w:rPr>
          <w:rFonts w:ascii="PT Astra Serif" w:hAnsi="PT Astra Serif"/>
          <w:b w:val="1"/>
          <w:sz w:val="28"/>
        </w:rPr>
        <w:t>О внесении изменения</w:t>
      </w:r>
      <w:r>
        <w:rPr>
          <w:rFonts w:ascii="PT Astra Serif" w:hAnsi="PT Astra Serif"/>
          <w:b w:val="1"/>
          <w:sz w:val="28"/>
        </w:rPr>
        <w:t xml:space="preserve"> в </w:t>
      </w: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>остановление администрации</w:t>
      </w:r>
    </w:p>
    <w:p w14:paraId="1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</w:t>
      </w:r>
      <w:r>
        <w:rPr>
          <w:rFonts w:ascii="PT Astra Serif" w:hAnsi="PT Astra Serif"/>
          <w:b w:val="1"/>
          <w:sz w:val="28"/>
        </w:rPr>
        <w:t>ого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 xml:space="preserve">а </w:t>
      </w:r>
      <w:r>
        <w:rPr>
          <w:rFonts w:ascii="PT Astra Serif" w:hAnsi="PT Astra Serif"/>
          <w:b w:val="1"/>
          <w:sz w:val="28"/>
        </w:rPr>
        <w:t xml:space="preserve">от 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>.03.202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№ 3-</w:t>
      </w:r>
      <w:r>
        <w:rPr>
          <w:rFonts w:ascii="PT Astra Serif" w:hAnsi="PT Astra Serif"/>
          <w:b w:val="1"/>
          <w:sz w:val="28"/>
        </w:rPr>
        <w:t>399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«Об организации отдыха, оздоровления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и занятости детей в 202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году»</w:t>
      </w:r>
      <w:bookmarkEnd w:id="1"/>
      <w:r>
        <w:rPr>
          <w:rFonts w:ascii="PT Astra Serif" w:hAnsi="PT Astra Serif"/>
          <w:b w:val="1"/>
          <w:sz w:val="28"/>
        </w:rPr>
        <w:t xml:space="preserve"> </w:t>
      </w:r>
    </w:p>
    <w:p w14:paraId="1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C000000">
      <w:pPr>
        <w:widowControl w:val="1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обеспечения отдыха, оздоровления и занятости детей на территории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в соответствии с Федеральным законом от 24.07.1998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124-ФЗ «Об основных гарантиях прав ребенка в Российской Федерации», Федеральным законом от 29.12.2012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273-ФЗ «Об образовании в Российской Федерации»,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на основании Устава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муниципального района Тульской области</w:t>
      </w:r>
      <w:r>
        <w:rPr>
          <w:rFonts w:ascii="PT Astra Serif" w:hAnsi="PT Astra Serif"/>
          <w:sz w:val="28"/>
        </w:rPr>
        <w:t xml:space="preserve"> администрация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района ПОСТАНОВЛЯЕТ:</w:t>
      </w:r>
    </w:p>
    <w:p w14:paraId="1D000000">
      <w:pPr>
        <w:widowControl w:val="1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Внести изменение в постановление</w:t>
      </w:r>
      <w:r>
        <w:rPr>
          <w:rFonts w:ascii="PT Astra Serif" w:hAnsi="PT Astra Serif"/>
          <w:sz w:val="28"/>
        </w:rPr>
        <w:t xml:space="preserve"> администрации </w:t>
      </w:r>
      <w:r>
        <w:rPr>
          <w:rFonts w:ascii="PT Astra Serif" w:hAnsi="PT Astra Serif"/>
          <w:sz w:val="28"/>
        </w:rPr>
        <w:t>Щекинск</w:t>
      </w:r>
      <w:r>
        <w:rPr>
          <w:rFonts w:ascii="PT Astra Serif" w:hAnsi="PT Astra Serif"/>
          <w:sz w:val="28"/>
        </w:rPr>
        <w:t>ого</w:t>
      </w:r>
      <w:r>
        <w:rPr>
          <w:rFonts w:ascii="PT Astra Serif" w:hAnsi="PT Astra Serif"/>
          <w:sz w:val="28"/>
        </w:rPr>
        <w:t xml:space="preserve"> район</w:t>
      </w:r>
      <w:r>
        <w:rPr>
          <w:rFonts w:ascii="PT Astra Serif" w:hAnsi="PT Astra Serif"/>
          <w:sz w:val="28"/>
        </w:rPr>
        <w:t xml:space="preserve">а </w:t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.03.20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№ 3-</w:t>
      </w:r>
      <w:r>
        <w:rPr>
          <w:rFonts w:ascii="PT Astra Serif" w:hAnsi="PT Astra Serif"/>
          <w:sz w:val="28"/>
        </w:rPr>
        <w:t>399</w:t>
      </w:r>
      <w:r>
        <w:rPr>
          <w:rFonts w:ascii="PT Astra Serif" w:hAnsi="PT Astra Serif"/>
          <w:sz w:val="28"/>
        </w:rPr>
        <w:t xml:space="preserve"> «Об организации отдыха, оздор</w:t>
      </w:r>
      <w:r>
        <w:rPr>
          <w:rFonts w:ascii="PT Astra Serif" w:hAnsi="PT Astra Serif"/>
          <w:sz w:val="28"/>
        </w:rPr>
        <w:t>овления и занятости детей</w:t>
      </w:r>
      <w:r>
        <w:rPr>
          <w:rFonts w:ascii="PT Astra Serif" w:hAnsi="PT Astra Serif"/>
          <w:sz w:val="28"/>
        </w:rPr>
        <w:t xml:space="preserve"> в 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году»</w:t>
      </w:r>
      <w:r>
        <w:rPr>
          <w:rFonts w:ascii="PT Astra Serif" w:hAnsi="PT Astra Serif"/>
          <w:sz w:val="28"/>
        </w:rPr>
        <w:t>, изложив приложение</w:t>
      </w:r>
      <w:r>
        <w:rPr>
          <w:rFonts w:ascii="PT Astra Serif" w:hAnsi="PT Astra Serif"/>
          <w:sz w:val="28"/>
        </w:rPr>
        <w:t xml:space="preserve"> в новой редакции (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риложение).</w:t>
      </w:r>
    </w:p>
    <w:p w14:paraId="1E000000">
      <w:pPr>
        <w:widowControl w:val="1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(http://npa-schekino.ru, регистрация в качестве сетевого издания: 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 ФС 77-74320 от 19.11.2018)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 разместить на официальном </w:t>
      </w:r>
      <w:r>
        <w:rPr>
          <w:rFonts w:ascii="PT Astra Serif" w:hAnsi="PT Astra Serif"/>
          <w:sz w:val="28"/>
        </w:rPr>
        <w:t>сайт</w:t>
      </w:r>
      <w:r>
        <w:rPr>
          <w:rFonts w:ascii="PT Astra Serif" w:hAnsi="PT Astra Serif"/>
          <w:sz w:val="28"/>
        </w:rPr>
        <w:t xml:space="preserve">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F000000">
      <w:pPr>
        <w:widowControl w:val="1"/>
        <w:spacing w:line="32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</w:rPr>
        <w:t>.</w:t>
      </w:r>
    </w:p>
    <w:p w14:paraId="20000000">
      <w:pPr>
        <w:widowControl w:val="1"/>
        <w:spacing w:line="320" w:lineRule="exact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6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401"/>
        <w:gridCol w:w="2390"/>
        <w:gridCol w:w="2459"/>
      </w:tblGrid>
      <w:tr>
        <w:trPr>
          <w:trHeight w:hRule="atLeast" w:val="229"/>
        </w:trPr>
        <w:tc>
          <w:tcPr>
            <w:tcW w:type="dxa" w:w="44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1000000">
            <w:pPr>
              <w:pStyle w:val="Style_5"/>
              <w:widowControl w:val="1"/>
              <w:spacing w:line="360" w:lineRule="exact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>Г</w:t>
            </w:r>
            <w:r>
              <w:rPr>
                <w:rFonts w:ascii="PT Astra Serif" w:hAnsi="PT Astra Serif"/>
                <w:b w:val="1"/>
                <w:sz w:val="28"/>
              </w:rPr>
              <w:t>лав</w:t>
            </w:r>
            <w:r>
              <w:rPr>
                <w:rFonts w:ascii="PT Astra Serif" w:hAnsi="PT Astra Serif"/>
                <w:b w:val="1"/>
                <w:sz w:val="28"/>
              </w:rPr>
              <w:t>а</w:t>
            </w:r>
            <w:r>
              <w:rPr>
                <w:rFonts w:ascii="PT Astra Serif" w:hAnsi="PT Astra Serif"/>
                <w:b w:val="1"/>
                <w:sz w:val="28"/>
              </w:rPr>
              <w:t xml:space="preserve">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Щекинский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2000000">
            <w:pPr>
              <w:widowControl w:val="1"/>
              <w:spacing w:line="360" w:lineRule="exact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45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3000000">
            <w:pPr>
              <w:widowControl w:val="1"/>
              <w:spacing w:line="360" w:lineRule="exact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4000000">
      <w:pPr>
        <w:sectPr>
          <w:headerReference r:id="rId2" w:type="default"/>
          <w:headerReference r:id="rId5" w:type="first"/>
          <w:headerReference r:id="rId4" w:type="even"/>
          <w:footerReference r:id="rId3" w:type="default"/>
          <w:pgSz w:h="16838" w:orient="portrait" w:w="11906"/>
          <w:pgMar w:bottom="1134" w:footer="413" w:gutter="0" w:header="709" w:left="1701" w:right="850" w:top="1134"/>
          <w:pgNumType w:start="1"/>
          <w:titlePg/>
        </w:sectPr>
      </w:pPr>
    </w:p>
    <w:tbl>
      <w:tblPr>
        <w:tblStyle w:val="Style_4"/>
        <w:tblW w:type="auto" w:w="0"/>
        <w:jc w:val="right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5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6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7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8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9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A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21.08.2026 № 8 – 1299</w:t>
            </w:r>
          </w:p>
        </w:tc>
      </w:tr>
      <w:tr>
        <w:trPr>
          <w:trHeight w:hRule="atLeast" w:val="303"/>
        </w:trPr>
        <w:tc>
          <w:tcPr>
            <w:tcW w:type="dxa" w:w="4482"/>
          </w:tcPr>
          <w:p w14:paraId="2B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C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D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 </w:t>
            </w: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ю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2E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F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30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31000000">
            <w:pPr>
              <w:pStyle w:val="Style_7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.03.202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 xml:space="preserve"> № 3 – </w:t>
            </w:r>
            <w:r>
              <w:rPr>
                <w:rFonts w:ascii="PT Astra Serif" w:hAnsi="PT Astra Serif"/>
                <w:sz w:val="28"/>
              </w:rPr>
              <w:t>399</w:t>
            </w:r>
          </w:p>
        </w:tc>
      </w:tr>
    </w:tbl>
    <w:p w14:paraId="3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3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ПЛАНОВЫЙ РАСЧЕТ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средств для выполнения мероприятий по организации отдыха детей муниципального об</w:t>
      </w:r>
      <w:r>
        <w:rPr>
          <w:rFonts w:ascii="PT Astra Serif" w:hAnsi="PT Astra Serif"/>
          <w:b w:val="1"/>
          <w:sz w:val="28"/>
        </w:rPr>
        <w:t xml:space="preserve">разования 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 в 202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году</w:t>
      </w:r>
    </w:p>
    <w:p w14:paraId="3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4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17"/>
        <w:gridCol w:w="3494"/>
        <w:gridCol w:w="1675"/>
        <w:gridCol w:w="1701"/>
        <w:gridCol w:w="1701"/>
        <w:gridCol w:w="1701"/>
        <w:gridCol w:w="1759"/>
        <w:gridCol w:w="1843"/>
      </w:tblGrid>
      <w:tr>
        <w:trPr>
          <w:trHeight w:hRule="atLeast" w:val="322"/>
        </w:trPr>
        <w:tc>
          <w:tcPr>
            <w:tcW w:type="dxa" w:w="6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№ п/п</w:t>
            </w:r>
          </w:p>
        </w:tc>
        <w:tc>
          <w:tcPr>
            <w:tcW w:type="dxa" w:w="34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Наименование мероприятий</w:t>
            </w: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Кол-во детей (чел.)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Всего средств</w:t>
            </w:r>
          </w:p>
          <w:p w14:paraId="3B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(руб.)</w:t>
            </w:r>
          </w:p>
        </w:tc>
        <w:tc>
          <w:tcPr>
            <w:tcW w:type="dxa" w:w="5161"/>
            <w:gridSpan w:val="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3C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</w:t>
            </w:r>
            <w:r>
              <w:rPr>
                <w:rFonts w:ascii="PT Astra Serif" w:hAnsi="PT Astra Serif"/>
                <w:b w:val="1"/>
                <w:sz w:val="24"/>
              </w:rPr>
              <w:t xml:space="preserve"> том </w:t>
            </w:r>
            <w:r>
              <w:rPr>
                <w:rFonts w:ascii="PT Astra Serif" w:hAnsi="PT Astra Serif"/>
                <w:b w:val="1"/>
                <w:sz w:val="24"/>
              </w:rPr>
              <w:t>числе</w:t>
            </w:r>
            <w:r>
              <w:rPr>
                <w:rFonts w:ascii="PT Astra Serif" w:hAnsi="PT Astra Serif"/>
                <w:b w:val="1"/>
                <w:sz w:val="24"/>
              </w:rPr>
              <w:t>по</w:t>
            </w:r>
            <w:r>
              <w:rPr>
                <w:rFonts w:ascii="PT Astra Serif" w:hAnsi="PT Astra Serif"/>
                <w:b w:val="1"/>
                <w:sz w:val="24"/>
              </w:rPr>
              <w:t xml:space="preserve"> ЦСР 04403</w:t>
            </w:r>
            <w:r>
              <w:rPr>
                <w:rFonts w:ascii="PT Astra Serif" w:hAnsi="PT Astra Serif"/>
                <w:b w:val="1"/>
                <w:sz w:val="24"/>
              </w:rPr>
              <w:t>S</w:t>
            </w:r>
            <w:r>
              <w:rPr>
                <w:rFonts w:ascii="PT Astra Serif" w:hAnsi="PT Astra Serif"/>
                <w:b w:val="1"/>
                <w:sz w:val="24"/>
              </w:rPr>
              <w:t>0200</w:t>
            </w:r>
          </w:p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(</w:t>
            </w:r>
            <w:r>
              <w:rPr>
                <w:rFonts w:ascii="PT Astra Serif" w:hAnsi="PT Astra Serif"/>
                <w:b w:val="1"/>
                <w:sz w:val="24"/>
              </w:rPr>
              <w:t>доп.соглашение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 xml:space="preserve">№ </w:t>
            </w:r>
            <w:r>
              <w:rPr>
                <w:rFonts w:ascii="PT Astra Serif" w:hAnsi="PT Astra Serif"/>
                <w:b w:val="1"/>
                <w:sz w:val="24"/>
              </w:rPr>
              <w:t>70648000-1-2026-033/1</w:t>
            </w:r>
          </w:p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от </w:t>
            </w:r>
            <w:r>
              <w:rPr>
                <w:rFonts w:ascii="PT Astra Serif" w:hAnsi="PT Astra Serif"/>
                <w:b w:val="1"/>
                <w:sz w:val="24"/>
              </w:rPr>
              <w:t>7</w:t>
            </w:r>
            <w:r>
              <w:rPr>
                <w:rFonts w:ascii="PT Astra Serif" w:hAnsi="PT Astra Serif"/>
                <w:b w:val="1"/>
                <w:sz w:val="24"/>
              </w:rPr>
              <w:t xml:space="preserve"> </w:t>
            </w:r>
            <w:r>
              <w:rPr>
                <w:rFonts w:ascii="PT Astra Serif" w:hAnsi="PT Astra Serif"/>
                <w:b w:val="1"/>
                <w:sz w:val="24"/>
              </w:rPr>
              <w:t>апреля</w:t>
            </w:r>
            <w:r>
              <w:rPr>
                <w:rFonts w:ascii="PT Astra Serif" w:hAnsi="PT Astra Serif"/>
                <w:b w:val="1"/>
                <w:sz w:val="24"/>
              </w:rPr>
              <w:t xml:space="preserve"> 202</w:t>
            </w:r>
            <w:r>
              <w:rPr>
                <w:rFonts w:ascii="PT Astra Serif" w:hAnsi="PT Astra Serif"/>
                <w:b w:val="1"/>
                <w:sz w:val="24"/>
              </w:rPr>
              <w:t>6</w:t>
            </w:r>
            <w:r>
              <w:rPr>
                <w:rFonts w:ascii="PT Astra Serif" w:hAnsi="PT Astra Serif"/>
                <w:b w:val="1"/>
                <w:sz w:val="24"/>
              </w:rPr>
              <w:t xml:space="preserve"> года)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3F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</w:t>
            </w:r>
            <w:r>
              <w:rPr>
                <w:rFonts w:ascii="PT Astra Serif" w:hAnsi="PT Astra Serif"/>
                <w:b w:val="1"/>
                <w:sz w:val="24"/>
              </w:rPr>
              <w:t xml:space="preserve"> том числе</w:t>
            </w:r>
          </w:p>
          <w:p w14:paraId="40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по</w:t>
            </w:r>
            <w:r>
              <w:rPr>
                <w:rFonts w:ascii="PT Astra Serif" w:hAnsi="PT Astra Serif"/>
                <w:b w:val="1"/>
                <w:sz w:val="24"/>
              </w:rPr>
              <w:t xml:space="preserve"> ЦСР 044032020</w:t>
            </w:r>
            <w:r>
              <w:rPr>
                <w:rFonts w:ascii="PT Astra Serif" w:hAnsi="PT Astra Serif"/>
                <w:b w:val="1"/>
                <w:sz w:val="24"/>
              </w:rPr>
              <w:t>1</w:t>
            </w:r>
          </w:p>
        </w:tc>
      </w:tr>
      <w:tr>
        <w:trPr>
          <w:trHeight w:hRule="atLeast" w:val="615"/>
        </w:trPr>
        <w:tc>
          <w:tcPr>
            <w:tcW w:type="dxa" w:w="6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4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Всего (руб.)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Областной бюджет (руб.)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Местный бюджет (руб.)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Местный бюджет (руб.)</w:t>
            </w:r>
          </w:p>
        </w:tc>
      </w:tr>
      <w:tr>
        <w:trPr>
          <w:trHeight w:hRule="atLeast" w:val="539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5"/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Приобретение путевок в загородный оздоровительный лагерь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7 713 405,00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7 713 405,00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7 250 600,70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462 804,30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30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Организация лагерей с дневным пребыванием детей на базах образовательных организаций в период школьных каникул</w:t>
            </w:r>
          </w:p>
          <w:p w14:paraId="50000000">
            <w:pPr>
              <w:rPr>
                <w:rFonts w:ascii="PT Astra Serif" w:hAnsi="PT Astra Serif"/>
                <w:sz w:val="23"/>
              </w:rPr>
            </w:pP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5085</w:t>
            </w:r>
          </w:p>
          <w:p w14:paraId="5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(весна – 1675;</w:t>
            </w:r>
          </w:p>
          <w:p w14:paraId="5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лето – 1735;</w:t>
            </w:r>
          </w:p>
          <w:p w14:paraId="5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осень 1675)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29 936 676,33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18 854 237,22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17 722 982,9</w:t>
            </w:r>
            <w:r>
              <w:rPr>
                <w:rFonts w:ascii="PT Astra Serif" w:hAnsi="PT Astra Serif"/>
                <w:sz w:val="24"/>
              </w:rPr>
              <w:t>8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1 131 254,2</w:t>
            </w: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11 082 439,11</w:t>
            </w:r>
          </w:p>
        </w:tc>
      </w:tr>
      <w:tr>
        <w:trPr>
          <w:trHeight w:hRule="atLeast" w:val="271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в том числе: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30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2.1.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Организация лагерей труда и отдыха на базах образовательных организаций в период школьных каникул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661 608,00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467 208,00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439 175,52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28 032,48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194 400,00</w:t>
            </w:r>
          </w:p>
        </w:tc>
      </w:tr>
      <w:tr>
        <w:trPr>
          <w:trHeight w:hRule="atLeast" w:val="630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2.2.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Оплата экскурсионного обслуживания по проекту «Музейные каникулы»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1735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362 800,00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362 800,00</w:t>
            </w:r>
          </w:p>
        </w:tc>
      </w:tr>
      <w:tr>
        <w:trPr>
          <w:trHeight w:hRule="atLeast" w:val="647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 xml:space="preserve">Компенсация за самостоятельно приобретенную путевку 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2 013 692,00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2 013 692,00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1 892 870,48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120 821,52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379"/>
        </w:trP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4.</w:t>
            </w: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rPr>
                <w:rFonts w:ascii="PT Astra Serif" w:hAnsi="PT Astra Serif"/>
                <w:sz w:val="23"/>
              </w:rPr>
            </w:pPr>
            <w:r>
              <w:rPr>
                <w:rFonts w:ascii="PT Astra Serif" w:hAnsi="PT Astra Serif"/>
                <w:sz w:val="23"/>
              </w:rPr>
              <w:t>Оплата командировочных расходов сопровождающим организованных групп детей, направляющихся на отдых и оздоровления в оздоровительные организации, находящиеся за пределами Тульской области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2 153 767,67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2 153 767,67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2 024 541,61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129 226,06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tabs>
                <w:tab w:leader="none" w:pos="0" w:val="left"/>
                <w:tab w:leader="none" w:pos="292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ИТОГО:</w:t>
            </w:r>
          </w:p>
        </w:tc>
        <w:tc>
          <w:tcPr>
            <w:tcW w:type="dxa" w:w="16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5409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41 817 541,00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30 735 101,8</w:t>
            </w:r>
            <w:r>
              <w:rPr>
                <w:rFonts w:ascii="PT Astra Serif" w:hAnsi="PT Astra Serif"/>
                <w:b w:val="1"/>
                <w:sz w:val="24"/>
              </w:rPr>
              <w:t>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28 890 995,77</w:t>
            </w:r>
          </w:p>
        </w:tc>
        <w:tc>
          <w:tcPr>
            <w:tcW w:type="dxa" w:w="17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1 844 106,12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11 082 439,11</w:t>
            </w:r>
          </w:p>
        </w:tc>
      </w:tr>
    </w:tbl>
    <w:p w14:paraId="8A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</w:t>
      </w:r>
    </w:p>
    <w:sectPr>
      <w:headerReference r:id="rId6" w:type="default"/>
      <w:headerReference r:id="rId1" w:type="first"/>
      <w:headerReference r:id="rId8" w:type="even"/>
      <w:footerReference r:id="rId7" w:type="default"/>
      <w:pgSz w:h="11906" w:orient="landscape" w:w="16838"/>
      <w:pgMar w:bottom="851" w:footer="414" w:gutter="0" w:header="567" w:left="1134" w:right="1134" w:top="170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widowControl w:val="1"/>
      <w:tabs>
        <w:tab w:leader="none" w:pos="4677" w:val="clear"/>
        <w:tab w:leader="none" w:pos="7785" w:val="left"/>
        <w:tab w:leader="none" w:pos="9355" w:val="clear"/>
      </w:tabs>
      <w:ind/>
    </w:pPr>
    <w:r>
      <w:tab/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3"/>
      <w:widowControl w:val="1"/>
      <w:tabs>
        <w:tab w:leader="none" w:pos="4677" w:val="clear"/>
        <w:tab w:leader="none" w:pos="7785" w:val="left"/>
        <w:tab w:leader="none" w:pos="9355" w:val="clear"/>
      </w:tabs>
      <w:ind/>
    </w:pPr>
    <w:r>
      <w:tab/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5256530</wp:posOffset>
              </wp:positionH>
              <wp:positionV relativeFrom="paragraph">
                <wp:posOffset>85725</wp:posOffset>
              </wp:positionV>
              <wp:extent cx="1778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1"/>
      <w:ind/>
      <w:jc w:val="center"/>
    </w:pPr>
  </w:p>
  <w:p w14:paraId="09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page">
                <wp:posOffset>5256530</wp:posOffset>
              </wp:positionH>
              <wp:positionV relativeFrom="paragraph">
                <wp:posOffset>85725</wp:posOffset>
              </wp:positionV>
              <wp:extent cx="1778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7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PT Astra Serif" w:hAnsi="PT Astra Serif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0"/>
      <w:ind/>
    </w:pPr>
  </w:style>
  <w:style w:default="1" w:styleId="Style_8_ch" w:type="character">
    <w:name w:val="Normal"/>
    <w:link w:val="Style_8"/>
  </w:style>
  <w:style w:styleId="Style_9" w:type="paragraph">
    <w:name w:val="Strong"/>
    <w:basedOn w:val="Style_10"/>
    <w:link w:val="Style_9_ch"/>
    <w:rPr>
      <w:b w:val="1"/>
    </w:rPr>
  </w:style>
  <w:style w:styleId="Style_9_ch" w:type="character">
    <w:name w:val="Strong"/>
    <w:basedOn w:val="Style_10_ch"/>
    <w:link w:val="Style_9"/>
    <w:rPr>
      <w:b w:val="1"/>
    </w:rPr>
  </w:style>
  <w:style w:styleId="Style_11" w:type="paragraph">
    <w:name w:val="toc 2"/>
    <w:next w:val="Style_8"/>
    <w:link w:val="Style_11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8"/>
    <w:link w:val="Style_12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heading 7"/>
    <w:basedOn w:val="Style_8"/>
    <w:next w:val="Style_8"/>
    <w:link w:val="Style_13_ch"/>
    <w:uiPriority w:val="9"/>
    <w:qFormat/>
    <w:pPr>
      <w:keepNext w:val="1"/>
      <w:widowControl w:val="1"/>
      <w:ind/>
      <w:jc w:val="center"/>
      <w:outlineLvl w:val="6"/>
    </w:pPr>
    <w:rPr>
      <w:sz w:val="24"/>
    </w:rPr>
  </w:style>
  <w:style w:styleId="Style_13_ch" w:type="character">
    <w:name w:val="heading 7"/>
    <w:basedOn w:val="Style_8_ch"/>
    <w:link w:val="Style_13"/>
    <w:rPr>
      <w:sz w:val="24"/>
    </w:rPr>
  </w:style>
  <w:style w:styleId="Style_14" w:type="paragraph">
    <w:name w:val="toc 6"/>
    <w:next w:val="Style_8"/>
    <w:link w:val="Style_1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8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7" w:type="paragraph">
    <w:name w:val="End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8"/>
    <w:link w:val="Style_1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7" w:type="paragraph">
    <w:name w:val="Текст2"/>
    <w:basedOn w:val="Style_8"/>
    <w:link w:val="Style_7_ch"/>
    <w:pPr>
      <w:widowControl w:val="1"/>
      <w:ind/>
    </w:pPr>
    <w:rPr>
      <w:rFonts w:ascii="Courier New" w:hAnsi="Courier New"/>
    </w:rPr>
  </w:style>
  <w:style w:styleId="Style_7_ch" w:type="character">
    <w:name w:val="Текст2"/>
    <w:basedOn w:val="Style_8_ch"/>
    <w:link w:val="Style_7"/>
    <w:rPr>
      <w:rFonts w:ascii="Courier New" w:hAnsi="Courier New"/>
    </w:rPr>
  </w:style>
  <w:style w:styleId="Style_19" w:type="paragraph">
    <w:name w:val="Знак Знак2"/>
    <w:basedOn w:val="Style_8"/>
    <w:link w:val="Style_19_ch"/>
    <w:pPr>
      <w:widowControl w:val="1"/>
      <w:ind/>
    </w:pPr>
    <w:rPr>
      <w:rFonts w:ascii="Verdana" w:hAnsi="Verdana"/>
    </w:rPr>
  </w:style>
  <w:style w:styleId="Style_19_ch" w:type="character">
    <w:name w:val="Знак Знак2"/>
    <w:basedOn w:val="Style_8_ch"/>
    <w:link w:val="Style_19"/>
    <w:rPr>
      <w:rFonts w:ascii="Verdana" w:hAnsi="Verdana"/>
    </w:rPr>
  </w:style>
  <w:style w:styleId="Style_5" w:type="paragraph">
    <w:name w:val="No Spacing"/>
    <w:link w:val="Style_5_ch"/>
    <w:rPr>
      <w:rFonts w:asciiTheme="minorAscii" w:hAnsiTheme="minorHAnsi"/>
      <w:sz w:val="22"/>
    </w:rPr>
  </w:style>
  <w:style w:styleId="Style_5_ch" w:type="character">
    <w:name w:val="No Spacing"/>
    <w:link w:val="Style_5"/>
    <w:rPr>
      <w:rFonts w:asciiTheme="minorAscii" w:hAnsiTheme="minorHAnsi"/>
      <w:sz w:val="22"/>
    </w:rPr>
  </w:style>
  <w:style w:styleId="Style_20" w:type="paragraph">
    <w:name w:val="toc 3"/>
    <w:next w:val="Style_8"/>
    <w:link w:val="Style_2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Balloon Text"/>
    <w:basedOn w:val="Style_8"/>
    <w:link w:val="Style_21_ch"/>
    <w:rPr>
      <w:rFonts w:ascii="Tahoma" w:hAnsi="Tahoma"/>
      <w:sz w:val="16"/>
    </w:rPr>
  </w:style>
  <w:style w:styleId="Style_21_ch" w:type="character">
    <w:name w:val="Balloon Text"/>
    <w:basedOn w:val="Style_8_ch"/>
    <w:link w:val="Style_21"/>
    <w:rPr>
      <w:rFonts w:ascii="Tahoma" w:hAnsi="Tahoma"/>
      <w:sz w:val="16"/>
    </w:rPr>
  </w:style>
  <w:style w:styleId="Style_22" w:type="paragraph">
    <w:name w:val="heading 5"/>
    <w:next w:val="Style_8"/>
    <w:link w:val="Style_2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1" w:type="paragraph">
    <w:name w:val="header"/>
    <w:basedOn w:val="Style_8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8_ch"/>
    <w:link w:val="Style_1"/>
  </w:style>
  <w:style w:styleId="Style_23" w:type="paragraph">
    <w:name w:val="List Paragraph"/>
    <w:basedOn w:val="Style_8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8_ch"/>
    <w:link w:val="Style_23"/>
  </w:style>
  <w:style w:styleId="Style_24" w:type="paragraph">
    <w:name w:val="heading 1"/>
    <w:basedOn w:val="Style_8"/>
    <w:next w:val="Style_8"/>
    <w:link w:val="Style_2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24_ch" w:type="character">
    <w:name w:val="heading 1"/>
    <w:basedOn w:val="Style_8_ch"/>
    <w:link w:val="Style_24"/>
    <w:rPr>
      <w:rFonts w:ascii="Arial" w:hAnsi="Arial"/>
      <w:b w:val="1"/>
      <w:sz w:val="32"/>
    </w:rPr>
  </w:style>
  <w:style w:styleId="Style_25" w:type="paragraph">
    <w:name w:val="ConsPlusNormal"/>
    <w:link w:val="Style_25_ch"/>
    <w:rPr>
      <w:rFonts w:ascii="Arial" w:hAnsi="Arial"/>
    </w:rPr>
  </w:style>
  <w:style w:styleId="Style_25_ch" w:type="character">
    <w:name w:val="ConsPlusNormal"/>
    <w:link w:val="Style_25"/>
    <w:rPr>
      <w:rFonts w:ascii="Arial" w:hAnsi="Arial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Текст1"/>
    <w:basedOn w:val="Style_8"/>
    <w:link w:val="Style_28_ch"/>
    <w:pPr>
      <w:widowControl w:val="1"/>
      <w:ind/>
    </w:pPr>
    <w:rPr>
      <w:rFonts w:ascii="Courier New" w:hAnsi="Courier New"/>
    </w:rPr>
  </w:style>
  <w:style w:styleId="Style_28_ch" w:type="character">
    <w:name w:val="Текст1"/>
    <w:basedOn w:val="Style_8_ch"/>
    <w:link w:val="Style_28"/>
    <w:rPr>
      <w:rFonts w:ascii="Courier New" w:hAnsi="Courier New"/>
    </w:rPr>
  </w:style>
  <w:style w:styleId="Style_29" w:type="paragraph">
    <w:name w:val="toc 1"/>
    <w:next w:val="Style_8"/>
    <w:link w:val="Style_29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ConsPlusTitle"/>
    <w:link w:val="Style_31_ch"/>
    <w:pPr>
      <w:widowControl w:val="0"/>
      <w:ind/>
    </w:pPr>
    <w:rPr>
      <w:b w:val="1"/>
    </w:rPr>
  </w:style>
  <w:style w:styleId="Style_31_ch" w:type="character">
    <w:name w:val="ConsPlusTitle"/>
    <w:link w:val="Style_31"/>
    <w:rPr>
      <w:b w:val="1"/>
    </w:rPr>
  </w:style>
  <w:style w:styleId="Style_32" w:type="paragraph">
    <w:name w:val="Гипертекстовая ссылка"/>
    <w:link w:val="Style_32_ch"/>
    <w:rPr>
      <w:color w:val="008000"/>
    </w:rPr>
  </w:style>
  <w:style w:styleId="Style_32_ch" w:type="character">
    <w:name w:val="Гипертекстовая ссылка"/>
    <w:link w:val="Style_32"/>
    <w:rPr>
      <w:color w:val="008000"/>
    </w:rPr>
  </w:style>
  <w:style w:styleId="Style_33" w:type="paragraph">
    <w:name w:val="toc 9"/>
    <w:next w:val="Style_8"/>
    <w:link w:val="Style_3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" w:type="paragraph">
    <w:name w:val="footer"/>
    <w:basedOn w:val="Style_8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8_ch"/>
    <w:link w:val="Style_3"/>
  </w:style>
  <w:style w:styleId="Style_34" w:type="paragraph">
    <w:name w:val="Normal (Web)"/>
    <w:basedOn w:val="Style_8"/>
    <w:link w:val="Style_34_ch"/>
    <w:pPr>
      <w:widowControl w:val="1"/>
      <w:spacing w:afterAutospacing="on" w:beforeAutospacing="on"/>
      <w:ind/>
    </w:pPr>
    <w:rPr>
      <w:sz w:val="24"/>
    </w:rPr>
  </w:style>
  <w:style w:styleId="Style_34_ch" w:type="character">
    <w:name w:val="Normal (Web)"/>
    <w:basedOn w:val="Style_8_ch"/>
    <w:link w:val="Style_34"/>
    <w:rPr>
      <w:sz w:val="24"/>
    </w:rPr>
  </w:style>
  <w:style w:styleId="Style_35" w:type="paragraph">
    <w:name w:val="toc 8"/>
    <w:next w:val="Style_8"/>
    <w:link w:val="Style_3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6" w:type="paragraph">
    <w:name w:val="toc 5"/>
    <w:next w:val="Style_8"/>
    <w:link w:val="Style_3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Body Text Indent"/>
    <w:basedOn w:val="Style_8"/>
    <w:link w:val="Style_37_ch"/>
    <w:pPr>
      <w:widowControl w:val="1"/>
      <w:ind/>
      <w:jc w:val="both"/>
    </w:pPr>
    <w:rPr>
      <w:sz w:val="28"/>
    </w:rPr>
  </w:style>
  <w:style w:styleId="Style_37_ch" w:type="character">
    <w:name w:val="Body Text Indent"/>
    <w:basedOn w:val="Style_8_ch"/>
    <w:link w:val="Style_37"/>
    <w:rPr>
      <w:sz w:val="28"/>
    </w:rPr>
  </w:style>
  <w:style w:styleId="Style_38" w:type="paragraph">
    <w:name w:val="Subtitle"/>
    <w:next w:val="Style_8"/>
    <w:link w:val="Style_3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2" w:type="paragraph">
    <w:name w:val="page number"/>
    <w:basedOn w:val="Style_10"/>
    <w:link w:val="Style_2_ch"/>
  </w:style>
  <w:style w:styleId="Style_2_ch" w:type="character">
    <w:name w:val="page number"/>
    <w:basedOn w:val="Style_10_ch"/>
    <w:link w:val="Style_2"/>
  </w:style>
  <w:style w:styleId="Style_39" w:type="paragraph">
    <w:name w:val="Знак Знак2 Знак Знак"/>
    <w:basedOn w:val="Style_8"/>
    <w:link w:val="Style_39_ch"/>
    <w:pPr>
      <w:widowControl w:val="1"/>
      <w:ind/>
    </w:pPr>
    <w:rPr>
      <w:rFonts w:ascii="Verdana" w:hAnsi="Verdana"/>
    </w:rPr>
  </w:style>
  <w:style w:styleId="Style_39_ch" w:type="character">
    <w:name w:val="Знак Знак2 Знак Знак"/>
    <w:basedOn w:val="Style_8_ch"/>
    <w:link w:val="Style_39"/>
    <w:rPr>
      <w:rFonts w:ascii="Verdana" w:hAnsi="Verdana"/>
    </w:rPr>
  </w:style>
  <w:style w:styleId="Style_40" w:type="paragraph">
    <w:name w:val="Title"/>
    <w:next w:val="Style_8"/>
    <w:link w:val="Style_4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0_ch" w:type="character">
    <w:name w:val="Title"/>
    <w:link w:val="Style_40"/>
    <w:rPr>
      <w:rFonts w:ascii="XO Thames" w:hAnsi="XO Thames"/>
      <w:b w:val="1"/>
      <w:caps w:val="1"/>
      <w:sz w:val="40"/>
    </w:rPr>
  </w:style>
  <w:style w:styleId="Style_41" w:type="paragraph">
    <w:name w:val="heading 4"/>
    <w:next w:val="Style_8"/>
    <w:link w:val="Style_4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1_ch" w:type="character">
    <w:name w:val="heading 4"/>
    <w:link w:val="Style_41"/>
    <w:rPr>
      <w:rFonts w:ascii="XO Thames" w:hAnsi="XO Thames"/>
      <w:b w:val="1"/>
      <w:sz w:val="24"/>
    </w:rPr>
  </w:style>
  <w:style w:styleId="Style_42" w:type="paragraph">
    <w:name w:val="s1"/>
    <w:basedOn w:val="Style_10"/>
    <w:link w:val="Style_42_ch"/>
  </w:style>
  <w:style w:styleId="Style_42_ch" w:type="character">
    <w:name w:val="s1"/>
    <w:basedOn w:val="Style_10_ch"/>
    <w:link w:val="Style_42"/>
  </w:style>
  <w:style w:styleId="Style_43" w:type="paragraph">
    <w:name w:val="heading 2"/>
    <w:next w:val="Style_8"/>
    <w:link w:val="Style_4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styleId="Style_44" w:type="paragraph">
    <w:name w:val="Обычный1"/>
    <w:basedOn w:val="Style_8"/>
    <w:link w:val="Style_44_ch"/>
    <w:pPr>
      <w:widowControl w:val="1"/>
      <w:spacing w:before="90"/>
      <w:ind/>
      <w:jc w:val="both"/>
    </w:pPr>
    <w:rPr>
      <w:rFonts w:ascii="Tahoma" w:hAnsi="Tahoma"/>
      <w:color w:val="445864"/>
      <w:sz w:val="17"/>
    </w:rPr>
  </w:style>
  <w:style w:styleId="Style_44_ch" w:type="character">
    <w:name w:val="Обычный1"/>
    <w:basedOn w:val="Style_8_ch"/>
    <w:link w:val="Style_44"/>
    <w:rPr>
      <w:rFonts w:ascii="Tahoma" w:hAnsi="Tahoma"/>
      <w:color w:val="445864"/>
      <w:sz w:val="17"/>
    </w:rPr>
  </w:style>
  <w:style w:styleId="Style_45" w:type="paragraph">
    <w:name w:val="Знак Знак Знак Знак Знак Знак Знак"/>
    <w:basedOn w:val="Style_8"/>
    <w:link w:val="Style_45_ch"/>
    <w:pPr>
      <w:widowControl w:val="1"/>
      <w:spacing w:after="160" w:line="240" w:lineRule="exact"/>
      <w:ind/>
      <w:jc w:val="right"/>
    </w:pPr>
  </w:style>
  <w:style w:styleId="Style_45_ch" w:type="character">
    <w:name w:val="Знак Знак Знак Знак Знак Знак Знак"/>
    <w:basedOn w:val="Style_8_ch"/>
    <w:link w:val="Style_45"/>
  </w:style>
  <w:style w:styleId="Style_6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webSettings.xml" Type="http://schemas.openxmlformats.org/officeDocument/2006/relationships/webSettings"/>
  <Relationship Id="rId13" Target="stylesWithEffects.xml" Type="http://schemas.microsoft.com/office/2007/relationships/stylesWithEffects"/>
  <Relationship Id="rId4" Target="header4.xml" Type="http://schemas.openxmlformats.org/officeDocument/2006/relationships/header"/>
  <Relationship Id="rId3" Target="footer3.xml" Type="http://schemas.openxmlformats.org/officeDocument/2006/relationships/footer"/>
  <Relationship Id="rId12" Target="styles.xml" Type="http://schemas.openxmlformats.org/officeDocument/2006/relationships/styles"/>
  <Relationship Id="rId10" Target="fontTable.xml" Type="http://schemas.openxmlformats.org/officeDocument/2006/relationships/fontTable"/>
  <Relationship Id="rId5" Target="header5.xml" Type="http://schemas.openxmlformats.org/officeDocument/2006/relationships/header"/>
  <Relationship Id="rId11" Target="settings.xml" Type="http://schemas.openxmlformats.org/officeDocument/2006/relationships/settings"/>
  <Relationship Id="rId8" Target="header8.xml" Type="http://schemas.openxmlformats.org/officeDocument/2006/relationships/header"/>
  <Relationship Id="rId2" Target="header2.xml" Type="http://schemas.openxmlformats.org/officeDocument/2006/relationships/header"/>
  <Relationship Id="rId9" Target="media/1.png" Type="http://schemas.openxmlformats.org/officeDocument/2006/relationships/image"/>
  <Relationship Id="rId15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2026-08-21T06:42:48Z</dcterms:created>
  <dcterms:modified xsi:type="dcterms:W3CDTF">2026-08-21T06:42:48Z</dcterms:modified>
</cp:coreProperties>
</file>