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4141BC" w:rsidRPr="00915B97" w:rsidRDefault="004141BC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141BC" w:rsidRPr="00A36988" w:rsidRDefault="004141BC" w:rsidP="004141BC">
      <w:pPr>
        <w:rPr>
          <w:rFonts w:ascii="PT Astra Serif" w:hAnsi="PT Astra Serif"/>
          <w:b/>
          <w:sz w:val="32"/>
          <w:szCs w:val="32"/>
        </w:rPr>
      </w:pPr>
      <w:r w:rsidRPr="00A36988">
        <w:rPr>
          <w:rFonts w:ascii="PT Astra Serif" w:hAnsi="PT Astra Serif"/>
          <w:b/>
          <w:sz w:val="32"/>
          <w:szCs w:val="32"/>
        </w:rPr>
        <w:t xml:space="preserve">от </w:t>
      </w:r>
      <w:r w:rsidR="00A36988" w:rsidRPr="00A36988">
        <w:rPr>
          <w:rFonts w:ascii="PT Astra Serif" w:hAnsi="PT Astra Serif"/>
          <w:b/>
          <w:sz w:val="32"/>
          <w:szCs w:val="32"/>
        </w:rPr>
        <w:t xml:space="preserve">17.12.2021 </w:t>
      </w:r>
      <w:r w:rsidRPr="00A36988">
        <w:rPr>
          <w:rFonts w:ascii="PT Astra Serif" w:hAnsi="PT Astra Serif"/>
          <w:b/>
          <w:sz w:val="32"/>
          <w:szCs w:val="32"/>
        </w:rPr>
        <w:t xml:space="preserve">  №</w:t>
      </w:r>
      <w:r w:rsidR="00A36988" w:rsidRPr="00A36988">
        <w:rPr>
          <w:rFonts w:ascii="PT Astra Serif" w:hAnsi="PT Astra Serif"/>
          <w:b/>
          <w:sz w:val="32"/>
          <w:szCs w:val="32"/>
        </w:rPr>
        <w:t>12-1642</w:t>
      </w:r>
    </w:p>
    <w:p w:rsidR="004141BC" w:rsidRPr="002E4354" w:rsidRDefault="004141BC" w:rsidP="004141BC">
      <w:pPr>
        <w:rPr>
          <w:rFonts w:ascii="Arial" w:hAnsi="Arial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F724E8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752;mso-position-vertical-relative:page">
            <v:imagedata r:id="rId9" o:title=""/>
            <w10:wrap anchory="page"/>
          </v:shape>
          <o:OLEObject Type="Embed" ProgID="Word.Picture.8" ShapeID="_x0000_s1033" DrawAspect="Content" ObjectID="_1701586527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E93CAA" w:rsidRPr="004C668B" w:rsidTr="00B30ABC">
        <w:tc>
          <w:tcPr>
            <w:tcW w:w="4785" w:type="dxa"/>
            <w:shd w:val="clear" w:color="auto" w:fill="auto"/>
          </w:tcPr>
          <w:p w:rsidR="00E93CAA" w:rsidRPr="004C668B" w:rsidRDefault="00E93CAA" w:rsidP="00B30A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93CAA" w:rsidRPr="004C668B" w:rsidRDefault="00E93CAA" w:rsidP="00B30A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93CAA" w:rsidRPr="004C668B" w:rsidRDefault="00E93CAA" w:rsidP="00B30A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E93CAA" w:rsidRPr="004C668B" w:rsidRDefault="00E93CAA" w:rsidP="00B30AB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93CAA" w:rsidRPr="004C668B" w:rsidRDefault="00E93CAA" w:rsidP="00B30AB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93CAA" w:rsidRPr="004C668B" w:rsidRDefault="00E93CAA" w:rsidP="00B30AB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  <w:bookmarkStart w:id="0" w:name="_GoBack"/>
      <w:bookmarkEnd w:id="0"/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B161A" w:rsidRDefault="003B161A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B161A" w:rsidRDefault="003B161A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B161A" w:rsidRPr="00E543D7" w:rsidRDefault="003B161A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8F2225">
        <w:rPr>
          <w:rFonts w:ascii="PT Astra Serif" w:hAnsi="PT Astra Serif"/>
        </w:rPr>
        <w:t>Переславцева</w:t>
      </w:r>
      <w:proofErr w:type="spellEnd"/>
      <w:r w:rsidR="008F2225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AD31E5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36988">
              <w:rPr>
                <w:rFonts w:ascii="PT Astra Serif" w:hAnsi="PT Astra Serif"/>
                <w:sz w:val="28"/>
                <w:szCs w:val="28"/>
              </w:rPr>
              <w:t>17.12.2021  №12-1642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32612D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E23479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F724E8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F724E8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126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604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68,8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119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63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3087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 района: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692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59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58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 xml:space="preserve"> 65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3087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34667,4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5413,2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E23479" w:rsidRDefault="00E23479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E23479">
        <w:trPr>
          <w:trHeight w:val="297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Pr="004C668B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9E6ED4" w:rsidRPr="0044596B" w:rsidTr="00CE1E89">
        <w:trPr>
          <w:trHeight w:val="315"/>
        </w:trPr>
        <w:tc>
          <w:tcPr>
            <w:tcW w:w="4111" w:type="dxa"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9E6ED4" w:rsidRPr="00332105" w:rsidRDefault="009E6ED4" w:rsidP="00CE1E89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  <w:r w:rsidRPr="009E6ED4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9E6ED4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9E6ED4">
            <w:pPr>
              <w:jc w:val="center"/>
              <w:rPr>
                <w:rFonts w:ascii="PT Astra Serif" w:hAnsi="PT Astra Serif"/>
                <w:b/>
              </w:rPr>
            </w:pPr>
            <w:r w:rsidRPr="009E6ED4">
              <w:rPr>
                <w:rFonts w:ascii="PT Astra Serif" w:hAnsi="PT Astra Serif"/>
                <w:b/>
              </w:rPr>
              <w:t>20758,84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9E6ED4" w:rsidRPr="0044596B" w:rsidTr="00CE1E89">
        <w:trPr>
          <w:trHeight w:val="86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68117C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68117C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68117C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68117C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20758,84</w:t>
            </w:r>
          </w:p>
        </w:tc>
        <w:tc>
          <w:tcPr>
            <w:tcW w:w="1502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1F6FE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1F6FE1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2577,7</w:t>
            </w:r>
          </w:p>
        </w:tc>
        <w:tc>
          <w:tcPr>
            <w:tcW w:w="1502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3098,0</w:t>
            </w:r>
          </w:p>
        </w:tc>
        <w:tc>
          <w:tcPr>
            <w:tcW w:w="1502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6036,04</w:t>
            </w:r>
          </w:p>
        </w:tc>
        <w:tc>
          <w:tcPr>
            <w:tcW w:w="1502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9E6ED4" w:rsidRPr="00650737" w:rsidRDefault="00650737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276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9E6ED4" w:rsidRPr="00650737" w:rsidRDefault="00650737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50737">
              <w:rPr>
                <w:rFonts w:ascii="PT Astra Serif" w:hAnsi="PT Astra Serif"/>
                <w:b/>
                <w:bCs/>
              </w:rPr>
              <w:t>757,56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9E6ED4" w:rsidRPr="0044596B" w:rsidTr="00CE1E89">
        <w:trPr>
          <w:trHeight w:val="70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9E6ED4" w:rsidRPr="00650737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276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650737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 w:rsidRPr="00650737">
              <w:rPr>
                <w:rFonts w:ascii="PT Astra Serif" w:hAnsi="PT Astra Serif"/>
                <w:b/>
              </w:rPr>
              <w:t>213,7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64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9E6ED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9E6ED4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31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11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18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2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1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0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0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10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9E6ED4" w:rsidRPr="005A082C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5A082C" w:rsidRDefault="009E6ED4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94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98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88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9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8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7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80"/>
        </w:trPr>
        <w:tc>
          <w:tcPr>
            <w:tcW w:w="4111" w:type="dxa"/>
            <w:vMerge w:val="restart"/>
          </w:tcPr>
          <w:p w:rsidR="009E6ED4" w:rsidRPr="0044596B" w:rsidRDefault="009E6ED4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9E6ED4" w:rsidRPr="0044596B" w:rsidRDefault="00650737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44596B" w:rsidRDefault="00650737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418,76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4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89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9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650737" w:rsidRDefault="009E6ED4" w:rsidP="009E6ED4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276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650737" w:rsidRDefault="009E6ED4" w:rsidP="00CE1E89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650737" w:rsidRDefault="009E6ED4" w:rsidP="0068117C">
            <w:pPr>
              <w:jc w:val="center"/>
              <w:rPr>
                <w:rFonts w:ascii="PT Astra Serif" w:hAnsi="PT Astra Serif"/>
              </w:rPr>
            </w:pPr>
            <w:r w:rsidRPr="00650737">
              <w:rPr>
                <w:rFonts w:ascii="PT Astra Serif" w:hAnsi="PT Astra Serif"/>
              </w:rPr>
              <w:t>91,66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78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8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8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98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9E6ED4" w:rsidRPr="0044596B" w:rsidTr="00CE1E89">
        <w:trPr>
          <w:trHeight w:val="355"/>
        </w:trPr>
        <w:tc>
          <w:tcPr>
            <w:tcW w:w="4111" w:type="dxa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50737">
              <w:rPr>
                <w:rFonts w:ascii="PT Astra Serif" w:hAnsi="PT Astra Serif"/>
                <w:b/>
              </w:rPr>
              <w:t>252</w:t>
            </w:r>
            <w:r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50737">
              <w:rPr>
                <w:rFonts w:ascii="PT Astra Serif" w:hAnsi="PT Astra Serif"/>
                <w:b/>
              </w:rPr>
              <w:t>25</w:t>
            </w:r>
            <w:r>
              <w:rPr>
                <w:rFonts w:ascii="PT Astra Serif" w:hAnsi="PT Astra Serif"/>
                <w:b/>
              </w:rPr>
              <w:t>2,2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9E6ED4" w:rsidRPr="0044596B" w:rsidTr="00CE1E89">
        <w:trPr>
          <w:trHeight w:val="73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9E6ED4" w:rsidRPr="005A082C" w:rsidRDefault="00650737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</w:t>
            </w:r>
            <w:r w:rsidR="009E6ED4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5A082C" w:rsidRDefault="00650737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</w:t>
            </w:r>
            <w:r w:rsidR="009E6ED4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502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9E6ED4" w:rsidRPr="005A082C" w:rsidRDefault="009E6ED4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9E6ED4" w:rsidRPr="0044596B" w:rsidRDefault="009E6ED4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9E6ED4" w:rsidRPr="0044596B" w:rsidRDefault="009E6ED4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9E6ED4" w:rsidRPr="0044596B" w:rsidRDefault="009E6ED4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9E6ED4" w:rsidRPr="0044596B" w:rsidRDefault="009E6ED4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9E6ED4" w:rsidRPr="0044596B" w:rsidRDefault="009E6ED4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22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4C668B" w:rsidRDefault="009E6ED4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9E6ED4" w:rsidRPr="00194A74" w:rsidRDefault="009E6ED4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9E6ED4" w:rsidRPr="00194A74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194A74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194A7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194A74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194A7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194A74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194A74" w:rsidRDefault="009E6ED4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4C668B" w:rsidRDefault="009E6ED4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4C668B" w:rsidRDefault="009E6ED4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4C668B" w:rsidRDefault="009E6ED4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222"/>
        </w:trPr>
        <w:tc>
          <w:tcPr>
            <w:tcW w:w="4111" w:type="dxa"/>
            <w:vMerge/>
          </w:tcPr>
          <w:p w:rsidR="009E6ED4" w:rsidRPr="004C668B" w:rsidRDefault="009E6ED4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C668B" w:rsidTr="00CE1E89">
        <w:trPr>
          <w:trHeight w:val="355"/>
        </w:trPr>
        <w:tc>
          <w:tcPr>
            <w:tcW w:w="4111" w:type="dxa"/>
          </w:tcPr>
          <w:p w:rsidR="009E6ED4" w:rsidRPr="004C668B" w:rsidRDefault="009E6ED4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9E6ED4" w:rsidRPr="0044596B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9E6ED4" w:rsidRPr="0044596B" w:rsidTr="00CE1E89">
        <w:trPr>
          <w:trHeight w:val="355"/>
        </w:trPr>
        <w:tc>
          <w:tcPr>
            <w:tcW w:w="4111" w:type="dxa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 w:val="restart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6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245"/>
        </w:trPr>
        <w:tc>
          <w:tcPr>
            <w:tcW w:w="4111" w:type="dxa"/>
            <w:vMerge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25989,7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>
              <w:rPr>
                <w:rFonts w:ascii="PT Astra Serif" w:hAnsi="PT Astra Serif"/>
                <w:b/>
                <w:bCs/>
              </w:rPr>
              <w:t>5801,4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3830,6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6613,1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6550,6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9E6ED4" w:rsidRPr="0044596B" w:rsidRDefault="009E6ED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6ED4" w:rsidRPr="0044596B" w:rsidRDefault="009E6ED4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9E0C32">
        <w:rPr>
          <w:rFonts w:ascii="PT Astra Serif" w:hAnsi="PT Astra Serif"/>
          <w:sz w:val="28"/>
          <w:szCs w:val="28"/>
        </w:rPr>
        <w:t xml:space="preserve"> 259</w:t>
      </w:r>
      <w:r w:rsidR="00C83BFC">
        <w:rPr>
          <w:rFonts w:ascii="PT Astra Serif" w:hAnsi="PT Astra Serif"/>
          <w:sz w:val="28"/>
          <w:szCs w:val="28"/>
        </w:rPr>
        <w:t>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9E0C32">
        <w:rPr>
          <w:rFonts w:ascii="PT Astra Serif" w:hAnsi="PT Astra Serif"/>
          <w:sz w:val="28"/>
          <w:szCs w:val="28"/>
        </w:rPr>
        <w:t>258</w:t>
      </w:r>
      <w:r w:rsidR="00C83BFC">
        <w:rPr>
          <w:rFonts w:ascii="PT Astra Serif" w:hAnsi="PT Astra Serif"/>
          <w:sz w:val="28"/>
          <w:szCs w:val="28"/>
        </w:rPr>
        <w:t>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9038C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C9038C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4667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5413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3C34D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  <w:r w:rsidR="003C34D7">
              <w:rPr>
                <w:rFonts w:ascii="PT Astra Serif" w:hAnsi="PT Astra Serif"/>
                <w:b/>
                <w:bCs/>
              </w:rPr>
              <w:t>4667,4</w:t>
            </w:r>
          </w:p>
        </w:tc>
        <w:tc>
          <w:tcPr>
            <w:tcW w:w="1511" w:type="dxa"/>
          </w:tcPr>
          <w:p w:rsidR="0013016F" w:rsidRPr="0044596B" w:rsidRDefault="003C34D7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E234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44596B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E23479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3479">
              <w:rPr>
                <w:rFonts w:ascii="PT Astra Serif" w:hAnsi="PT Astra Serif" w:cs="Times New Roman"/>
                <w:bCs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</w:t>
      </w:r>
      <w:r w:rsidR="00E23479">
        <w:rPr>
          <w:rFonts w:ascii="PT Astra Serif" w:hAnsi="PT Astra Serif"/>
          <w:bCs/>
          <w:sz w:val="28"/>
          <w:szCs w:val="28"/>
        </w:rPr>
        <w:t>4667,4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3C34D7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C34D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F724E8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F724E8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</w:t>
      </w:r>
      <w:r w:rsidRPr="003A3E67">
        <w:rPr>
          <w:rFonts w:ascii="PT Astra Serif" w:hAnsi="PT Astra Serif"/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820AD3" w:rsidRPr="003A3E67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A3E67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3A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A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3A3E67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3A3E67" w:rsidTr="00C35DCC">
        <w:trPr>
          <w:trHeight w:val="34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8100B3" w:rsidTr="00C35DCC">
        <w:trPr>
          <w:trHeight w:val="46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8100B3" w:rsidTr="00C35DCC">
        <w:tc>
          <w:tcPr>
            <w:tcW w:w="2016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FC76BC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FC76BC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3A3E6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615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95,3</w:t>
            </w:r>
          </w:p>
        </w:tc>
        <w:tc>
          <w:tcPr>
            <w:tcW w:w="1099" w:type="dxa"/>
          </w:tcPr>
          <w:p w:rsidR="0013016F" w:rsidRPr="00FC76BC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FC76BC" w:rsidRDefault="003A3E6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126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56,0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FC76BC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60468,8</w:t>
            </w:r>
          </w:p>
        </w:tc>
        <w:tc>
          <w:tcPr>
            <w:tcW w:w="1099" w:type="dxa"/>
          </w:tcPr>
          <w:p w:rsidR="0013016F" w:rsidRPr="00FC76BC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FC76BC" w:rsidRDefault="005C7437" w:rsidP="0036683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FC76BC" w:rsidRPr="00FC76B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36683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2,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</w:tcPr>
          <w:p w:rsidR="0013016F" w:rsidRPr="00FC76BC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FC76BC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FC76BC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FC76BC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FC76BC" w:rsidRDefault="00FC76BC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50" w:type="dxa"/>
          </w:tcPr>
          <w:p w:rsidR="0013016F" w:rsidRPr="00FC76BC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FC76BC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FC76BC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FC76BC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FC76BC" w:rsidRDefault="00FC76BC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FC76BC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8100B3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8100B3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8100B3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8100B3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8100B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8100B3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8100B3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rPr>
          <w:trHeight w:val="70"/>
        </w:trPr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8100B3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8100B3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8100B3" w:rsidTr="00C35DCC">
        <w:tc>
          <w:tcPr>
            <w:tcW w:w="2016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8100B3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69511A" w:rsidRPr="008100B3" w:rsidRDefault="00366835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1150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366835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8100B3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8100B3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8100B3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E23479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</w:t>
      </w:r>
      <w:r w:rsidR="00194A74">
        <w:rPr>
          <w:rFonts w:ascii="PT Astra Serif" w:hAnsi="PT Astra Serif"/>
          <w:sz w:val="28"/>
          <w:szCs w:val="28"/>
        </w:rPr>
        <w:t>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FC76BC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FC76BC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E8" w:rsidRDefault="00F724E8">
      <w:r>
        <w:separator/>
      </w:r>
    </w:p>
  </w:endnote>
  <w:endnote w:type="continuationSeparator" w:id="0">
    <w:p w:rsidR="00F724E8" w:rsidRDefault="00F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E8" w:rsidRDefault="00F724E8">
      <w:r>
        <w:separator/>
      </w:r>
    </w:p>
  </w:footnote>
  <w:footnote w:type="continuationSeparator" w:id="0">
    <w:p w:rsidR="00F724E8" w:rsidRDefault="00F7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9E6ED4" w:rsidRDefault="009E6E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F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D4" w:rsidRDefault="009E6E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83E20"/>
    <w:rsid w:val="00094531"/>
    <w:rsid w:val="00094F67"/>
    <w:rsid w:val="00095DD2"/>
    <w:rsid w:val="000C2321"/>
    <w:rsid w:val="000C27C7"/>
    <w:rsid w:val="000D16E8"/>
    <w:rsid w:val="000F2481"/>
    <w:rsid w:val="000F758C"/>
    <w:rsid w:val="00100A72"/>
    <w:rsid w:val="00103282"/>
    <w:rsid w:val="00104342"/>
    <w:rsid w:val="0010781B"/>
    <w:rsid w:val="0013016F"/>
    <w:rsid w:val="001407CC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125C"/>
    <w:rsid w:val="001B21D2"/>
    <w:rsid w:val="001C4894"/>
    <w:rsid w:val="001C6083"/>
    <w:rsid w:val="001E0B9A"/>
    <w:rsid w:val="001E1F30"/>
    <w:rsid w:val="001F45F7"/>
    <w:rsid w:val="001F6FE1"/>
    <w:rsid w:val="001F7F3F"/>
    <w:rsid w:val="0021680A"/>
    <w:rsid w:val="002375F6"/>
    <w:rsid w:val="00241002"/>
    <w:rsid w:val="00273AE4"/>
    <w:rsid w:val="002846E9"/>
    <w:rsid w:val="00296C3F"/>
    <w:rsid w:val="002A4544"/>
    <w:rsid w:val="002A4A31"/>
    <w:rsid w:val="002C27E4"/>
    <w:rsid w:val="002E4354"/>
    <w:rsid w:val="002F6DCD"/>
    <w:rsid w:val="00320F7F"/>
    <w:rsid w:val="0032612D"/>
    <w:rsid w:val="00332105"/>
    <w:rsid w:val="00366835"/>
    <w:rsid w:val="00372008"/>
    <w:rsid w:val="00394BDA"/>
    <w:rsid w:val="003A0856"/>
    <w:rsid w:val="003A3E67"/>
    <w:rsid w:val="003B161A"/>
    <w:rsid w:val="003B1E0E"/>
    <w:rsid w:val="003C32E6"/>
    <w:rsid w:val="003C34D7"/>
    <w:rsid w:val="003C39E8"/>
    <w:rsid w:val="003D3211"/>
    <w:rsid w:val="003E3FAB"/>
    <w:rsid w:val="003E4013"/>
    <w:rsid w:val="003F5350"/>
    <w:rsid w:val="00404B2D"/>
    <w:rsid w:val="004141BC"/>
    <w:rsid w:val="00414DAD"/>
    <w:rsid w:val="00416D46"/>
    <w:rsid w:val="004267F6"/>
    <w:rsid w:val="00430876"/>
    <w:rsid w:val="004320D0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43F17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0737"/>
    <w:rsid w:val="00654707"/>
    <w:rsid w:val="006548BE"/>
    <w:rsid w:val="00654DF2"/>
    <w:rsid w:val="00675C36"/>
    <w:rsid w:val="0068117C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0B3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8F2225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C6DEC"/>
    <w:rsid w:val="009D2A14"/>
    <w:rsid w:val="009D4B3B"/>
    <w:rsid w:val="009D5297"/>
    <w:rsid w:val="009E0C32"/>
    <w:rsid w:val="009E2F1E"/>
    <w:rsid w:val="009E6ED4"/>
    <w:rsid w:val="00A00241"/>
    <w:rsid w:val="00A01A4B"/>
    <w:rsid w:val="00A25991"/>
    <w:rsid w:val="00A36988"/>
    <w:rsid w:val="00A4042B"/>
    <w:rsid w:val="00A41020"/>
    <w:rsid w:val="00A410D1"/>
    <w:rsid w:val="00A50540"/>
    <w:rsid w:val="00A508A6"/>
    <w:rsid w:val="00A55207"/>
    <w:rsid w:val="00A76C6D"/>
    <w:rsid w:val="00A84BFD"/>
    <w:rsid w:val="00AA580E"/>
    <w:rsid w:val="00AA58E5"/>
    <w:rsid w:val="00AA6179"/>
    <w:rsid w:val="00AB3183"/>
    <w:rsid w:val="00AC1E32"/>
    <w:rsid w:val="00AD31E5"/>
    <w:rsid w:val="00AD749A"/>
    <w:rsid w:val="00AE2C99"/>
    <w:rsid w:val="00AE55C7"/>
    <w:rsid w:val="00AF2E9F"/>
    <w:rsid w:val="00B076A0"/>
    <w:rsid w:val="00B1596D"/>
    <w:rsid w:val="00B256C4"/>
    <w:rsid w:val="00B33288"/>
    <w:rsid w:val="00B3514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3BFC"/>
    <w:rsid w:val="00C9038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45255"/>
    <w:rsid w:val="00D5422C"/>
    <w:rsid w:val="00D7389D"/>
    <w:rsid w:val="00D94A0C"/>
    <w:rsid w:val="00DA4D2A"/>
    <w:rsid w:val="00DB764D"/>
    <w:rsid w:val="00DD783C"/>
    <w:rsid w:val="00DF73CC"/>
    <w:rsid w:val="00E02D6B"/>
    <w:rsid w:val="00E07953"/>
    <w:rsid w:val="00E13C4B"/>
    <w:rsid w:val="00E23479"/>
    <w:rsid w:val="00E23F0D"/>
    <w:rsid w:val="00E30AAD"/>
    <w:rsid w:val="00E31323"/>
    <w:rsid w:val="00E35BA4"/>
    <w:rsid w:val="00E37160"/>
    <w:rsid w:val="00E543D7"/>
    <w:rsid w:val="00E6529C"/>
    <w:rsid w:val="00E74FF7"/>
    <w:rsid w:val="00E86EFF"/>
    <w:rsid w:val="00E93CAA"/>
    <w:rsid w:val="00E94352"/>
    <w:rsid w:val="00E958AB"/>
    <w:rsid w:val="00EA311F"/>
    <w:rsid w:val="00EA78E1"/>
    <w:rsid w:val="00EC2E15"/>
    <w:rsid w:val="00ED3FDF"/>
    <w:rsid w:val="00EE7C34"/>
    <w:rsid w:val="00EF17CA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724E8"/>
    <w:rsid w:val="00F9408B"/>
    <w:rsid w:val="00F97D78"/>
    <w:rsid w:val="00F97DD4"/>
    <w:rsid w:val="00FB6A5A"/>
    <w:rsid w:val="00FC76B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E045-5D04-4334-9FFB-322205D5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40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50</cp:revision>
  <cp:lastPrinted>2021-12-17T09:24:00Z</cp:lastPrinted>
  <dcterms:created xsi:type="dcterms:W3CDTF">2020-11-25T14:02:00Z</dcterms:created>
  <dcterms:modified xsi:type="dcterms:W3CDTF">2021-12-21T07:09:00Z</dcterms:modified>
</cp:coreProperties>
</file>